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FTG (Brandenburg) — Feiertage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Gesetzlich anerkannte Feiertage sind:</w:t>
      </w:r>
    </w:p>
    <w:p>
      <w:r>
        <w:t xml:space="preserve">der Neujahrstag (1. Januar),</w:t>
      </w:r>
    </w:p>
    <w:p>
      <w:r>
        <w:t xml:space="preserve">der Karfreitag,</w:t>
      </w:r>
    </w:p>
    <w:p>
      <w:r>
        <w:t xml:space="preserve">der Ostersonntag,</w:t>
      </w:r>
    </w:p>
    <w:p>
      <w:r>
        <w:t xml:space="preserve">der Ostermontag,</w:t>
      </w:r>
    </w:p>
    <w:p>
      <w:r>
        <w:t xml:space="preserve">der 1. Mai (Tag der Arbeit),</w:t>
      </w:r>
    </w:p>
    <w:p>
      <w:r>
        <w:t xml:space="preserve">der Christi Himmelfahrtstag,</w:t>
      </w:r>
    </w:p>
    <w:p>
      <w:r>
        <w:t xml:space="preserve">der Pfingstsonntag,</w:t>
      </w:r>
    </w:p>
    <w:p>
      <w:r>
        <w:t xml:space="preserve">der Pfingstmontag,</w:t>
      </w:r>
    </w:p>
    <w:p>
      <w:r>
        <w:t xml:space="preserve">der Tag der deutschen Einheit (3. Oktober),</w:t>
      </w:r>
    </w:p>
    <w:p>
      <w:r>
        <w:t xml:space="preserve">das Reformationsfest (31. Oktober),</w:t>
      </w:r>
    </w:p>
    <w:p>
      <w:r>
        <w:t xml:space="preserve">der 1. Weihnachtsfeiertag (25. Dezember),</w:t>
      </w:r>
    </w:p>
    <w:p>
      <w:r>
        <w:t xml:space="preserve">der 2. Weihnachtsfeiertag (26. Dezember).</w:t>
      </w:r>
    </w:p>
    <w:p>
      <w:r>
        <w:t xml:space="preserve">(2) Gedenk- und Trauertage sind:</w:t>
      </w:r>
    </w:p>
    <w:p>
      <w:r>
        <w:t xml:space="preserve">der Volkstrauertag (zweiter Sonntag vor dem 1. Advent),</w:t>
      </w:r>
    </w:p>
    <w:p>
      <w:r>
        <w:t xml:space="preserve">Totensonntag (letzter Sonntag vor dem 1. Advent),</w:t>
      </w:r>
    </w:p>
    <w:p>
      <w:r>
        <w:t xml:space="preserve">der 8. Mai als Tag der Befreiung vom Nationalsozialismus und der Beendigung des Zweiten Weltkrieges in Europa.</w:t>
      </w:r>
    </w:p>
    <w:p>
      <w:r>
        <w:t xml:space="preserve">(3) Die Landesregierung wird ermächtigt, bei besonderem Anlaß für das ganze Land oder für Teilgebiete des Landes durch Rechtsverordnung Werktage zu einmaligen Feier-, Gedenk- oder Trauertagen zu erklären und die Vorschriften der §§ 3 bis 6 auf sie auszudehnen.</w:t>
      </w:r>
    </w:p>
    <w:p>
      <w:r>
        <w:t xml:space="preserve">(4) Religiöse Feiertage sind Feiertage, die von Kirchen oder anerkannten Religionsgesellschaften außer den im Absatz 1 genannten gesetzlich anerkannten Feiertagen begangen werden.</w:t>
      </w:r>
    </w:p>
    <w:p>
      <w:r>
        <w:rPr>
          <w:color w:val="555555"/>
          <w:sz w:val="17"/>
        </w:rPr>
        <w:t xml:space="preserve">Zitiervorschlag: § 2 FTG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