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FTG (Brandenburg) — Inkrafttreten</w:t>
      </w:r>
    </w:p>
    <w:p>
      <w:r>
        <w:rPr>
          <w:color w:val="555555"/>
          <w:sz w:val="18"/>
        </w:rPr>
        <w:t xml:space="preserve">Feiertagsgesetz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12 FTG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