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FStrKrV — Höhengleiche Kreuzungen</w:t>
      </w:r>
    </w:p>
    <w:p>
      <w:r>
        <w:rPr>
          <w:color w:val="555555"/>
          <w:sz w:val="18"/>
        </w:rPr>
        <w:t xml:space="preserve">Bundesfernstraßenkreuzungsverordnung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Kreuzungsanlage im Sinne des § 13 Abs. 1 FStrG, die der Baulastträger der Bundesfernstraße zu unterhalten hat, gehören</w:t>
      </w:r>
    </w:p>
    <w:p>
      <w:pPr>
        <w:ind w:left="420"/>
      </w:pPr>
      <w:r>
        <w:t xml:space="preserve">1. von der die Bundesfernstraße kreuzenden Straße vom Anfang ihrer Eckausrundungen an</w:t>
      </w:r>
    </w:p>
    <w:p>
      <w:pPr>
        <w:ind w:left="780"/>
      </w:pPr>
      <w:r>
        <w:t xml:space="preserve">- die befestigten Fahrstreifen einschließlich Trenn-, Seiten- und Randstreifen,</w:t>
      </w:r>
    </w:p>
    <w:p>
      <w:pPr>
        <w:ind w:left="780"/>
      </w:pPr>
      <w:r>
        <w:t xml:space="preserve">- die Verkehrszeichen und -einrichtungen sowie Verkehrsanlagen aller Art, insbesondere Verkehrsinseln,</w:t>
      </w:r>
    </w:p>
    <w:p>
      <w:pPr>
        <w:ind w:left="780"/>
      </w:pPr>
      <w:r>
        <w:t xml:space="preserve">- die Gehwege außerhalb der Ortsdurchfahrten und die Radwege, soweit diese Wege mit der kreuzenden Straße in Zusammenhang stehen und mit dieser gleichlaufen,</w:t>
      </w:r>
    </w:p>
    <w:p>
      <w:pPr>
        <w:ind w:left="780"/>
      </w:pPr>
      <w:r>
        <w:t xml:space="preserve">- die Durchlässe, Dämme, Gräben, Böschungen und Stützmauern,</w:t>
      </w:r>
    </w:p>
    <w:p>
      <w:pPr>
        <w:ind w:left="420"/>
      </w:pPr>
      <w:r>
        <w:t xml:space="preserve">2. die durch die Kreuzung bedingten Lichtzeichenanlagen.</w:t>
      </w:r>
    </w:p>
    <w:p>
      <w:r>
        <w:t xml:space="preserve">(2) Eine Eckausrundung beginnt an der Stelle, an der der erste Radius die Ecken der Straßenränder von der Bundesfernstraße und der kreuzenden Straße abzurunden beginnt.</w:t>
      </w:r>
    </w:p>
    <w:p>
      <w:r>
        <w:t xml:space="preserve">(3) Sichtfelder gehören zur kreuzenden Straße.</w:t>
      </w:r>
    </w:p>
    <w:p>
      <w:r>
        <w:rPr>
          <w:color w:val="555555"/>
          <w:sz w:val="17"/>
        </w:rPr>
        <w:t xml:space="preserve">Zitiervorschlag: § 1 FStrKrV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https://recht.nulegal.eu/gesetze/FStrKrV/1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