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FStrG — Finanzhilfen für Radschnellwege in Straßenbaulast der Länder, Gemeinden und Gemeindeverbände</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Zum Bau von Radschnellwegen in der Straßenbaulast der Länder, Gemeinden und Gemeindeverbände kann der Bund den Ländern insbesondere zur Förderung des wirtschaftlichen Wachstums bis zum Ablauf des Jahres 2030 Finanzhilfen gewähren. Die Finanzhilfen verringern sich beginnend mit dem Haushaltsjahr 2022 um 3 vom Hundert. Das Bundesministerium für Verkehr überprüft jährlich die Verwendung der Mittel nach Satz 1.</w:t>
      </w:r>
    </w:p>
    <w:p>
      <w:r>
        <w:t xml:space="preserve">(2) Die Länder zahlen die Finanzhilfen zurück, wenn geförderte Maßnahmen nicht die Voraussetzungen des Absatzes 1 sowie der Verwaltungsvereinbarung im Sinne von Absatz 4 erfüllen. Nach Satz 1 zurückzuzahlende Mittel sind zu verzinsen. Werden Mittel zu früh angewiesen, so sind für die Zeit der Auszahlung bis zur zweckentsprechenden Verwendung Zinsen zu zahlen.</w:t>
      </w:r>
    </w:p>
    <w:p>
      <w:r>
        <w:t xml:space="preserve">(3) Bestehen tatsächliche Anhaltspunkte, die eine Rückforderung von Bundesmitteln möglich erscheinen lassen, haben das Bundesministerium für Verkehr sowie der Bundesrechnungshof ein Recht auf einzelfallbezogene Informationsbeschaffung einschließlich örtlicher Erhebungsbefugnisse.</w:t>
      </w:r>
    </w:p>
    <w:p>
      <w:r>
        <w:t xml:space="preserve">(4) Die Einzelheiten insbesondere der Verteilung der Mittel auf die Länder, des Eigenanteils der Länder, der Förderbereiche, der Förderquote des Bundes, der Bewirtschaftung der Mittel, der Prüfung der Mittelverwendung sowie des Verfahrens zur Durchführung dieser Vorschrift werden durch Verwaltungsvereinbarung geregelt. Die Inanspruchnahme der Finanzhilfen ist an das Inkrafttreten der Verwaltungsvereinbarung gebunden.</w:t>
      </w:r>
    </w:p>
    <w:p>
      <w:r>
        <w:rPr>
          <w:color w:val="555555"/>
          <w:sz w:val="17"/>
        </w:rPr>
        <w:t xml:space="preserve">Zitiervorschlag: § 5b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