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FStrG — (Inkrafttreten)</w:t>
      </w:r>
    </w:p>
    <w:p>
      <w:r>
        <w:rPr>
          <w:color w:val="555555"/>
          <w:sz w:val="18"/>
        </w:rPr>
        <w:t xml:space="preserve">Bundesfernstraßengesetz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27 FStrG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https://recht.nulegal.eu/gesetze/FStrG/27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