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17k FStrG — Berichterstattung an die Europäische Kommission</w:t>
      </w:r>
    </w:p>
    <w:p>
      <w:r>
        <w:rPr>
          <w:color w:val="555555"/>
          <w:sz w:val="18"/>
        </w:rPr>
        <w:t xml:space="preserve">Bundesfernstraßengesetz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Zur Vorbereitung der Berichterstattung an die Europäische Kommission haben die obersten Landesstraßenbaubehörden und das Fernstraßen-Bundesamt dem Bundesministerium für Verkehr erstmals zum 30. April 2026 und sodann alle zwei Jahre für ihren Zuständigkeitsbereich folgende Angaben aus dem Berichtszeitraum mitzuteilen:</w:t>
      </w:r>
    </w:p>
    <w:p>
      <w:pPr>
        <w:ind w:left="420"/>
      </w:pPr>
      <w:r>
        <w:t xml:space="preserve">1. Die Anzahl der laufenden sowie abgeschlossenen Planfeststellungsverfahren oder Plangenehmigungsverfahren nach § 17i Absatz 1 und § 17j Absatz 1,</w:t>
      </w:r>
    </w:p>
    <w:p>
      <w:pPr>
        <w:ind w:left="420"/>
      </w:pPr>
      <w:r>
        <w:t xml:space="preserve">2. die durchschnittliche Verfahrensdauer der abgeschlossenen Planfeststellungsverfahren oder Plangenehmigungsverfahren,</w:t>
      </w:r>
    </w:p>
    <w:p>
      <w:pPr>
        <w:ind w:left="420"/>
      </w:pPr>
      <w:r>
        <w:t xml:space="preserve">3. die Anzahl der Planfeststellungsverfahren oder Plangenehmigungsverfahren, die über einen Zeitraum von mehr als vier Jahren seit Fristbeginn andauern,</w:t>
      </w:r>
    </w:p>
    <w:p>
      <w:pPr>
        <w:ind w:left="420"/>
      </w:pPr>
      <w:r>
        <w:t xml:space="preserve">4. die Anzahl der Planfeststellungsverfahren oder Plangenehmigungsverfahren mit Fristüberschreitung sowie</w:t>
      </w:r>
    </w:p>
    <w:p>
      <w:pPr>
        <w:ind w:left="420"/>
      </w:pPr>
      <w:r>
        <w:t xml:space="preserve">5. die Einrichtung gemeinsamer Behörden für grenzüberschreitende Vorhaben.</w:t>
      </w:r>
    </w:p>
    <w:p>
      <w:r>
        <w:rPr>
          <w:color w:val="555555"/>
          <w:sz w:val="17"/>
        </w:rPr>
        <w:t xml:space="preserve">Zitiervorschlag: § 17k FStrG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https://recht.nulegal.eu/gesetze/FStrG/17k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