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17i FStrG — Planfeststellungsverfahren bei Vorhaben im transeuropäischen Verkehrsnetz</w:t>
      </w:r>
    </w:p>
    <w:p>
      <w:r>
        <w:rPr>
          <w:color w:val="555555"/>
          <w:sz w:val="18"/>
        </w:rPr>
        <w:t xml:space="preserve">Bundesfernstraßengesetz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(1) Ein Planfeststellungsverfahren oder ein Plangenehmigungsverfahren ist innerhalb von vier Jahren abzuschließen, wenn das Vorhaben</w:t>
      </w:r>
    </w:p>
    <w:p>
      <w:pPr>
        <w:ind w:left="420"/>
      </w:pPr>
      <w:r>
        <w:t xml:space="preserve">1. im Abschnitt der Festen Fehmarnbeltquerung zwischen Puttgarden und Rødby gelegen ist oder</w:t>
      </w:r>
    </w:p>
    <w:p>
      <w:pPr>
        <w:ind w:left="420"/>
      </w:pPr>
      <w:r>
        <w:t xml:space="preserve">2. in einem Europäischen Verkehrskorridor nach Anhang III der Verordnung (EU) 2024/1679 gelegen ist und dessen geschätzte Gesamtkosten zum Zeitpunkt der Einleitung des Planfeststellungsverfahrens oder des Plangenehmigungsverfahrens 300 000 000 Euro überschreiten.</w:t>
      </w:r>
    </w:p>
    <w:p>
      <w:r>
        <w:t xml:space="preserve">Die Frist beginnt mit dem Eingang des Plans nach § 72a Absatz 1 des Verwaltungsverfahrensgesetzes bei der Planfeststellungsbehörde. Die Planfeststellungsbehörde sowie alle am Verfahren beteiligten Behörden des Bundes und der Länder sind bestrebt, dem Verfahren nach Satz 1 Vorrang bei der Bearbeitung einzuräumen. Dabei ist das Beschleunigungsinteresse anderer Vorhaben, die im überragenden öffentlichen Interesse liegen, zu beachten.</w:t>
      </w:r>
    </w:p>
    <w:p>
      <w:r>
        <w:t xml:space="preserve">(2) Die Planfeststellungsbehörde hat dem Vorhabenträger auf dessen Antrag Auskunft über die bei Vorlage des Plans nach § 72a Absatz 1 des Verwaltungsverfahrensgesetzes beizubringenden Informationen und Unterlagen zu erteilen. Weist das Vorhaben bei Eingang des Plans nach § 72a Absatz 1 des Verwaltungsverfahrensgesetzes nicht die erforderliche Reife auf, so ist der Antrag auf Einleitung des Verfahrens zur Planfeststellung oder Plangenehmigung spätestens vier Monate nach seinem Eingang bei der zuständigen Behörde abzulehnen.</w:t>
      </w:r>
    </w:p>
    <w:p>
      <w:r>
        <w:t xml:space="preserve">(3) Auf Antrag der Planfeststellungsbehörde kann das Bundesministerium für Verkehr die Frist nach Absatz 1 Satz 1 verlängern. Im Antrag sind die Gründe für die Fristüberschreitung darzulegen. Eine weitere Verlängerung kann unter denselben Bedingungen einmal gewährt werden.</w:t>
      </w:r>
    </w:p>
    <w:p>
      <w:r>
        <w:t xml:space="preserve">(4) Die Absätze 1 bis 3 sind nicht anzuwenden auf Vorhaben, deren Plan vor dem 10. August 2023 bei der Anhörungsbehörde und Planfeststellungsbehörde eingereicht wurde.</w:t>
      </w:r>
    </w:p>
    <w:p>
      <w:r>
        <w:rPr>
          <w:color w:val="555555"/>
          <w:sz w:val="17"/>
        </w:rPr>
        <w:t xml:space="preserve">Zitiervorschlag: § 17i FStrG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https://recht.nulegal.eu/gesetze/FStrG/17i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