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FStatAusnV</w:t>
      </w:r>
    </w:p>
    <w:p>
      <w:r>
        <w:rPr>
          <w:color w:val="555555"/>
          <w:sz w:val="18"/>
        </w:rPr>
        <w:t xml:space="preserve">Verordnung über Ausnahmen bei filmstatistischen Erhebungen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72 Abs. 4 Nr. 2 des Filmförderungsgesetzes vom 25. Juni 1979 (BGBl. I S. 803) wird verordnet:</w:t>
      </w:r>
    </w:p>
    <w:p>
      <w:r>
        <w:rPr>
          <w:color w:val="555555"/>
          <w:sz w:val="17"/>
        </w:rPr>
        <w:t xml:space="preserve">Zitiervorschlag: Eingangsformel FStatAusnV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https://recht.nulegal.eu/gesetze/FStatAusnV/eingangsformel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