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FSaatHerkV</w:t>
      </w:r>
    </w:p>
    <w:p>
      <w:r>
        <w:rPr>
          <w:color w:val="555555"/>
          <w:sz w:val="18"/>
        </w:rPr>
        <w:t xml:space="preserve">Forstvermehrungsgut-Herkunftsgebietsverordnung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FSaatHerkV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https://recht.nulegal.eu/gesetze/FSaatHerkV/2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