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FSV — Stillegung bei Bezug einer Produktionsaufgaberente</w:t>
      </w:r>
    </w:p>
    <w:p>
      <w:r>
        <w:rPr>
          <w:color w:val="555555"/>
          <w:sz w:val="18"/>
        </w:rPr>
        <w:t xml:space="preserve">Flächenstillegungsverordnung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Leistungsempfänger nach dem Gesetz zur Förderung der Einstellung der landwirtschaftlichen Erwerbstätigkeit kann eine Fläche nur</w:t>
      </w:r>
    </w:p>
    <w:p>
      <w:pPr>
        <w:ind w:left="420"/>
      </w:pPr>
      <w:r>
        <w:t xml:space="preserve">1. nach § 1 Abs. 1 oder</w:t>
      </w:r>
    </w:p>
    <w:p>
      <w:pPr>
        <w:ind w:left="420"/>
      </w:pPr>
      <w:r>
        <w:t xml:space="preserve">2. durch erstmalige Aufforstung für den gesamten in § 2 Abs. 3 des Gesetzes zur Förderung der Einstellung der landwirtschaftlichen Erwerbstätigkeit genannten Zeitraum</w:t>
      </w:r>
    </w:p>
    <w:p>
      <w:r>
        <w:t xml:space="preserve">stillegen.</w:t>
      </w:r>
    </w:p>
    <w:p>
      <w:r>
        <w:rPr>
          <w:color w:val="555555"/>
          <w:sz w:val="17"/>
        </w:rPr>
        <w:t xml:space="preserve">Zitiervorschlag: § 2 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