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FSV — Stillegung bei Bezug einer Rente aus der Alterssicherung der Landwirte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landwirtschaftlich genutzte Fläche ist nur stillgelegt, wenn jede landwirtschaftliche Nutzung und jeglicher Anbau von Kulturpflanzen nicht nur vorübergehend eingestellt wird (nachhaltiges Brachlegen).</w:t>
      </w:r>
    </w:p>
    <w:p>
      <w:r>
        <w:t xml:space="preserve">(2) Als Stillegung einer landwirtschaftlich genutzten Fläche gilt die Nutzung zu nichtlandwirtschaftlichen Zwecken, insbesondere zu Zwecken des Naturschutzes und der Landschaftspflege, wenn</w:t>
      </w:r>
    </w:p>
    <w:p>
      <w:pPr>
        <w:ind w:left="420"/>
      </w:pPr>
      <w:r>
        <w:t xml:space="preserve">1. die landwirtschaftliche Nutzung ruht, indem die Fläche insbesondere nicht zur Gewinnung pflanzlicher oder tierischer Erzeugnisse genutzt wird und</w:t>
      </w:r>
    </w:p>
    <w:p>
      <w:pPr>
        <w:ind w:left="420"/>
      </w:pPr>
      <w:r>
        <w:t xml:space="preserve">2. bei der Verwendung für Zwecke des Naturschutzes und der Landschaftspflege neben den Verpflichtungen nach § 3 Abs. 2 die besonderen Verpflichtungen erfüllt werden, die den Zielen des Naturschutzes und der Landschaftspflege dienen und die gegenüber der nach Landesrecht hierfür zuständigen Behörde übernommen worden sind.</w:t>
      </w:r>
    </w:p>
    <w:p>
      <w:r>
        <w:t xml:space="preserve">Werden auf der stillgelegten Fläche Tätigkeiten verrichtet, die auf öffentlich-rechtlichen Pflichten, insbesondere nach Rechtsvorschriften der Europäischen Gemeinschaft, nach § 3 oder nach Landesrecht, beruhen, gilt dies nicht als landwirtschaftliche Nutzung.</w:t>
      </w:r>
    </w:p>
    <w:p>
      <w:r>
        <w:t xml:space="preserve">(3) Eine landwirtschaftlich genutzte Fläche gilt auch als stillgelegt, wenn</w:t>
      </w:r>
    </w:p>
    <w:p>
      <w:pPr>
        <w:ind w:left="420"/>
      </w:pPr>
      <w:r>
        <w:t xml:space="preserve">1. unmittelbar vor dem Beginn einer Rente nach dem Gesetz über die Alterssicherung der Landwirte eine Produktionsaufgaberente nach dem Gesetz zur Förderung der Einstellung der landwirtschaftlichen Erwerbstätigkeit bezogen wurde und</w:t>
      </w:r>
    </w:p>
    <w:p>
      <w:pPr>
        <w:ind w:left="420"/>
      </w:pPr>
      <w:r>
        <w:t xml:space="preserve">2. die während der Gewährung der Produktionsaufgaberente stillgelegten Flächen weiterhin entsprechend den Vorschriften des Gesetzes zur Förderung der Einstellung der landwirtschaftlichen Erwerbstätigkeit stillgelegt oder der landwirtschaftlichen Nutzung dauernd entzogen werden.</w:t>
      </w:r>
    </w:p>
    <w:p>
      <w:r>
        <w:t xml:space="preserve">(4) Eine landwirtschaftliche Nutzung ruht nicht, wenn</w:t>
      </w:r>
    </w:p>
    <w:p>
      <w:pPr>
        <w:ind w:left="420"/>
      </w:pPr>
      <w:r>
        <w:t xml:space="preserve">1. es sich um Geringstland im Sinne des Bewertungsgesetzes handelt und dieses zum Betrieb der Land- und Forstwirtschaft gehört oder</w:t>
      </w:r>
    </w:p>
    <w:p>
      <w:pPr>
        <w:ind w:left="420"/>
      </w:pPr>
      <w:r>
        <w:t xml:space="preserve">2. die Flächen in extensiv zu nutzendes Grünland umgewandelt werden.</w:t>
      </w:r>
    </w:p>
    <w:p>
      <w:r>
        <w:rPr>
          <w:color w:val="555555"/>
          <w:sz w:val="17"/>
        </w:rPr>
        <w:t xml:space="preserve">Zitiervorschlag: § 1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