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FSTuWV (Brandenburg) — Inkrafttreten, Außerkrafttreten</w:t>
      </w:r>
    </w:p>
    <w:p>
      <w:r>
        <w:rPr>
          <w:color w:val="555555"/>
          <w:sz w:val="18"/>
        </w:rPr>
        <w:t xml:space="preserve">Fachschulverordnung Technik und Wirtschaft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Diese Verordnung tritt am 1. August 2023 in Kraft.</w:t>
      </w:r>
    </w:p>
    <w:p>
      <w:r>
        <w:t xml:space="preserve">(2) Gleichzeitig treten</w:t>
      </w:r>
    </w:p>
    <w:p>
      <w:r>
        <w:t xml:space="preserve">die Fachschulverordnung Technik und Wirtschaft und</w:t>
      </w:r>
    </w:p>
    <w:p>
      <w:r>
        <w:t xml:space="preserve">die Zusatzausbildungsverordnung Betriebswirt vom 20. Oktober 1994 (GVBl. II S. 940)</w:t>
      </w:r>
    </w:p>
    <w:p>
      <w:r>
        <w:t xml:space="preserve">außer Kraft.</w:t>
      </w:r>
    </w:p>
    <w:p>
      <w:r>
        <w:t xml:space="preserve">Potsdam, den 12. Juli 2023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Steffen Freiberg</w:t>
      </w:r>
    </w:p>
    <w:p>
      <w:r>
        <w:rPr>
          <w:color w:val="555555"/>
          <w:sz w:val="17"/>
        </w:rPr>
        <w:t xml:space="preserve">Zitiervorschlag: § 38 FSTuWV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https://recht.nulegal.eu/gesetze/FSTuWV/38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