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FSStreckenGV</w:t>
      </w:r>
    </w:p>
    <w:p>
      <w:r>
        <w:rPr>
          <w:color w:val="555555"/>
          <w:sz w:val="18"/>
        </w:rPr>
        <w:t xml:space="preserve">FS-Strecken-Kostenverordnung</w:t>
      </w:r>
    </w:p>
    <w:p>
      <w:r>
        <w:rPr>
          <w:color w:val="555555"/>
          <w:sz w:val="18"/>
        </w:rPr>
        <w:t xml:space="preserve">Stand: 10.06.2019 (konsolidierte Textfassung, kein amtliches Inkrafttretensdatum)</w:t>
      </w:r>
    </w:p>
    <w:p>
      <w:r>
        <w:t xml:space="preserve">Auf Grund des § 32 Abs. 1 Satz 1 Nr. 14 und Satz 4 des Luftverkehrsgesetzes in der Fassung der Bekanntmachung vom 14. Januar 1981 (BGBl. I S. 61), zuletzt geändert durch Artikel 4 des Gesetzes vom 2. Februar 1984 zu dem Protokoll vom 12. Februar 1981 zur Änderung des Internationalen Übereinkommens über Zusammenarbeit zur Sicherung der Luftfahrt "EUROCONTROL" vom 13. Dezember 1960 und zu der Mehrseitigen Vereinbarung vom 12. Februar 1981 über Flugsicherungs-Streckengebühren (BGBl. 1984 II S. 69), wird im Einvernehmen mit dem Bundesminister für Wirtschaft und mit Zustimmung des Bundesrates verordnet:</w:t>
      </w:r>
    </w:p>
    <w:p>
      <w:r>
        <w:rPr>
          <w:color w:val="555555"/>
          <w:sz w:val="17"/>
        </w:rPr>
        <w:t xml:space="preserve">Zitiervorschlag: Eingangsformel FSStreckenGV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https://recht.nulegal.eu/gesetze/FSStreckenGV/eingangsformel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