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FSStreckenGV — Auszug aus EinigVtr Anlage I Kapitel XI Sachgebiet C Abschnitt III (BGBl. II 1990, 889, 1106)</w:t>
      </w:r>
    </w:p>
    <w:p>
      <w:r>
        <w:rPr>
          <w:color w:val="555555"/>
          <w:sz w:val="18"/>
        </w:rPr>
        <w:t xml:space="preserve">FS-Strecken-Kostenverordnung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 1. und 2. ...</w:t>
      </w:r>
    </w:p>
    <w:p>
      <w:pPr>
        <w:ind w:left="420"/>
      </w:pPr>
      <w:r>
        <w:t xml:space="preserve">3. Flugsicherungs-Streckengebührenverordnung vom 14. April 1984 (BGBl. I S. 629), zuletzt geändert durch Verordnung vom 10. September 1986 (BGBl. I S. 1524)und</w:t>
      </w:r>
    </w:p>
    <w:p>
      <w:pPr>
        <w:ind w:left="420"/>
      </w:pPr>
      <w:r>
        <w:t xml:space="preserve">4. ...jeweils mit folgender Maßgabe:Bei den unter Nummern 3 und 4 genannten Rechtsvorschriften sind Flüge militärischer Luftfahrzeuge der Warschauer Vertragsstaaten denen der NATO-Mitgliedstaaten gebührenrechtlich gleichgestellt.</w:t>
      </w:r>
    </w:p>
    <w:p>
      <w:r>
        <w:rPr>
          <w:color w:val="555555"/>
          <w:sz w:val="17"/>
        </w:rPr>
        <w:t xml:space="preserve">Zitiervorschlag: Anhang EV FSStreckenGV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https://recht.nulegal.eu/gesetze/FSStreckenGV/anhang-ev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