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FSSV (Brandenburg) — Organisationsform und Dauer</w:t>
      </w:r>
    </w:p>
    <w:p>
      <w:r>
        <w:rPr>
          <w:color w:val="555555"/>
          <w:sz w:val="18"/>
        </w:rPr>
        <w:t xml:space="preserve">Fachschulverordnung Sozialwesen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Ausbildung kann in Vollzeitform und in Teilzeitform erfolgen.</w:t>
      </w:r>
    </w:p>
    <w:p>
      <w:r>
        <w:t xml:space="preserve">(2) Die Dauer der Fachschule in den Fachrichtungen Sozialpädagogik und Heilerziehungspflege beträgt in Vollzeitform und tätigkeitsbegleitend in Teilzeitform drei Schuljahre.</w:t>
      </w:r>
    </w:p>
    <w:p>
      <w:r>
        <w:t xml:space="preserve">(3) Der Aufbaulehrgang Heilpädagogik wird nur tätigkeitsbegleitend angeboten und dauert in Teilzeitform zwei Schuljahre.</w:t>
      </w:r>
    </w:p>
    <w:p>
      <w:r>
        <w:t xml:space="preserve">(4) Wurde bereits eine Ausbildung in der Fachschule Sozialwesen in einer Fachrichtung gemäß § 2 Nummer 1 oder 2 erfolgreich absolviert, kann diese Ausbildung auf Antrag der Schülerin oder des Schülers im Umfang ihrer fachlichen Gleichwertigkeit auf die Dauer der Ausbildung für eine Fachrichtung gemäß § 2 Nummer 1 oder 2 bis zur Hälfte der Gesamtausbildungszeit angerechnet werden. Die Entscheidung darüber trifft auf Antrag der Schülerin oder des Schülers die Schulleiterin oder der Schulleiter.</w:t>
      </w:r>
    </w:p>
    <w:p>
      <w:r>
        <w:t xml:space="preserve">(5) Die Ausbildung ist prozesshaft in enger Verbindung der Lernorte Schule und Praxis zu gestalten.</w:t>
      </w:r>
    </w:p>
    <w:p>
      <w:r>
        <w:rPr>
          <w:color w:val="555555"/>
          <w:sz w:val="17"/>
        </w:rPr>
        <w:t xml:space="preserve">Zitiervorschlag: § 3 FSSV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https://recht.nulegal.eu/gesetze/FSSV/3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