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FSPersAV — (zu § 5 Abs. 2) Anforderungen an Lizenzscheine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2008, 1962)</w:t>
      </w:r>
    </w:p>
    <w:p>
      <w:pPr>
        <w:ind w:left="420"/>
      </w:pPr>
      <w:r>
        <w:t xml:space="preserve">1. EinzelangabenFolgende Angaben müssen in der Lizenz aufgeführt sein, wobei die mit einem Stern gekennzeichneten Angaben ins Englische zu übersetzen sind:</w:t>
      </w:r>
    </w:p>
    <w:p>
      <w:pPr>
        <w:ind w:left="780"/>
      </w:pPr>
      <w:r>
        <w:t xml:space="preserve">a) *Name des erteilenden Staates oder der erteilenden Behörde (in Halbfettdruck);</w:t>
      </w:r>
    </w:p>
    <w:p>
      <w:pPr>
        <w:ind w:left="780"/>
      </w:pPr>
      <w:r>
        <w:t xml:space="preserve">b) *Titel der Lizenz (in Fettdruck);</w:t>
      </w:r>
    </w:p>
    <w:p>
      <w:pPr>
        <w:ind w:left="780"/>
      </w:pPr>
      <w:r>
        <w:t xml:space="preserve">c) laufende Nummer der Lizenz (in arabischen Ziffern), die von der die Lizenz erteilenden Behörde vergeben wird;</w:t>
      </w:r>
    </w:p>
    <w:p>
      <w:pPr>
        <w:ind w:left="780"/>
      </w:pPr>
      <w:r>
        <w:t xml:space="preserve">d) vollständiger Name des Inhabers der Lizenz;</w:t>
      </w:r>
    </w:p>
    <w:p>
      <w:pPr>
        <w:ind w:left="780"/>
      </w:pPr>
      <w:r>
        <w:t xml:space="preserve">e) Geburtsdatum;</w:t>
      </w:r>
    </w:p>
    <w:p>
      <w:pPr>
        <w:ind w:left="780"/>
      </w:pPr>
      <w:r>
        <w:t xml:space="preserve">f) Staatsangehörigkeit des Inhabers;</w:t>
      </w:r>
    </w:p>
    <w:p>
      <w:pPr>
        <w:ind w:left="780"/>
      </w:pPr>
      <w:r>
        <w:t xml:space="preserve">g) Unterschrift des Inhabers;</w:t>
      </w:r>
    </w:p>
    <w:p>
      <w:pPr>
        <w:ind w:left="780"/>
      </w:pPr>
      <w:r>
        <w:t xml:space="preserve">h) *Bescheinigung der Gültigkeit und der Ermächtigung für den Inhaber, die mit der Lizenz verbundenen Rechte auszuüben, wobei Folgendes anzugeben ist:</w:t>
      </w:r>
    </w:p>
    <w:p>
      <w:pPr>
        <w:ind w:left="1140"/>
      </w:pPr>
      <w:r>
        <w:t xml:space="preserve">1) die Erlaubnisse, Befugnisse, Sprachenvermerke, Ausbildererlaubnis und Berechtigungen,</w:t>
      </w:r>
    </w:p>
    <w:p>
      <w:pPr>
        <w:ind w:left="1140"/>
      </w:pPr>
      <w:r>
        <w:t xml:space="preserve">2) Datum der jeweils erstmaligen Erteilung,</w:t>
      </w:r>
    </w:p>
    <w:p>
      <w:pPr>
        <w:ind w:left="1140"/>
      </w:pPr>
      <w:r>
        <w:t xml:space="preserve">3) Datum des Ablaufs der jeweiligen Gültigkeitsdauer;</w:t>
      </w:r>
    </w:p>
    <w:p>
      <w:pPr>
        <w:ind w:left="780"/>
      </w:pPr>
      <w:r>
        <w:t xml:space="preserve">i) Unterschrift der die Lizenz ausstellenden Person und Datum der Erteilung;</w:t>
      </w:r>
    </w:p>
    <w:p>
      <w:pPr>
        <w:ind w:left="780"/>
      </w:pPr>
      <w:r>
        <w:t xml:space="preserve">j) Stempel der Aufsichtsbehörde.</w:t>
      </w:r>
    </w:p>
    <w:p>
      <w:pPr>
        <w:ind w:left="420"/>
      </w:pPr>
      <w:r>
        <w:t xml:space="preserve">Der Lizenz muss ein gültiges medizinisches Tauglichkeitszeugnis beigefügt sein.</w:t>
      </w:r>
    </w:p>
    <w:p>
      <w:pPr>
        <w:ind w:left="420"/>
      </w:pPr>
      <w:r>
        <w:t xml:space="preserve">2. MaterialEs ist Papier bester Qualität oder ein anderes geeignetes Material zu verwenden, und die in Nummer 1 genannten Angaben müssen darauf deutlich zu erkennen sein.</w:t>
      </w:r>
    </w:p>
    <w:p>
      <w:pPr>
        <w:ind w:left="420"/>
      </w:pPr>
      <w:r>
        <w:t xml:space="preserve">3. FarbeDer Lizenzschein für Fluglotsen ist gelb.</w:t>
      </w:r>
    </w:p>
    <w:p>
      <w:r>
        <w:rPr>
          <w:color w:val="555555"/>
          <w:sz w:val="17"/>
        </w:rPr>
        <w:t xml:space="preserve">Zitiervorschlag: Anlage 4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