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FSPersAV — Lizenzen, Erlaubnisse und Befugnisse</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Lizenz für Fluglotsen enthält eine oder mehrere der folgenden Erlaubnisse und Befugnisse:</w:t>
      </w:r>
    </w:p>
    <w:p>
      <w:pPr>
        <w:ind w:left="420"/>
      </w:pPr>
      <w:r>
        <w:t xml:space="preserve">1. die Erlaubnis „Flugplatzkontrolle an Flugplätzen mit Sichtflugbetrieb“ (Aerodrome Control Visual, ADV), mit der der Lizenzinhaber seine Befähigung zur Durchführung von Flugverkehrskontrolldiensten für den Flugplatzverkehr an einem Flugplatz, für den keine Instrumentenanflug- oder -abflugverfahren veröffentlicht sind, nachweist;</w:t>
      </w:r>
    </w:p>
    <w:p>
      <w:pPr>
        <w:ind w:left="420"/>
      </w:pPr>
      <w:r>
        <w:t xml:space="preserve">2. die Erlaubnis „Flugplatzkontrolle an Flugplätzen mit Instrumentenflugbetrieb“ (Aerodrome Control Instrument, ADI), mit der der Lizenzinhaber seine Befähigung zur Durchführung von Flugverkehrskontrolldiensten für den Flugplatzverkehr an einem Flugplatz, für den Instrumentenanflug- oder -abflugverfahren veröffentlicht sind, nachweist. Diese Erlaubnis ist mit mindestens einer der nachfolgend beschriebenen Befugnisse zu erteilen:</w:t>
      </w:r>
    </w:p>
    <w:p>
      <w:pPr>
        <w:ind w:left="780"/>
      </w:pPr>
      <w:r>
        <w:t xml:space="preserve">a) Die Befugnis „Platzverkehrskontrolle“ (Tower Control, TWR) gibt an, dass der Lizenzinhaber befähigt ist, Kontrolldienst durchzuführen, wenn die Flugplatzkontrolle von einem einzigen Arbeitsplatz aus erbracht wird.</w:t>
      </w:r>
    </w:p>
    <w:p>
      <w:pPr>
        <w:ind w:left="780"/>
      </w:pPr>
      <w:r>
        <w:t xml:space="preserve">b) Die Befugnis „Rollverkehrskontrolle“ (Ground Movement Control, GMC) gibt an, dass der Lizenzinhaber befähigt ist, Rollverkehrskontrolle durchzuführen.</w:t>
      </w:r>
    </w:p>
    <w:p>
      <w:pPr>
        <w:ind w:left="780"/>
      </w:pPr>
      <w:r>
        <w:t xml:space="preserve">c) Die Befugnis „Nutzung von elektronischer Rollverkehrsdarstellung“ (Ground Movement Surveillance, GMS), die zusätzlich zur Befugnis „Rollverkehrskontrolle“ oder „Platzverkehrskontrolle“ erteilt wird, gibt an, dass der Lizenzinhaber befähigt ist, Rollverkehrskontrolle mit Hilfe der Flugplatz-Rollführungssysteme durchzuführen.</w:t>
      </w:r>
    </w:p>
    <w:p>
      <w:pPr>
        <w:ind w:left="780"/>
      </w:pPr>
      <w:r>
        <w:t xml:space="preserve">d) Die Befugnis „Luftverkehrskontrolle“ (Air Control, AIR) gibt an, dass der Lizenzinhaber befähigt ist, Luftverkehrskontrolle durchzuführen.</w:t>
      </w:r>
    </w:p>
    <w:p>
      <w:pPr>
        <w:ind w:left="780"/>
      </w:pPr>
      <w:r>
        <w:t xml:space="preserve">e) Die Befugnis „Nutzung von Radar zur Luftverkehrsbeobachtung“ (Aerodrome Radar Control, RAD), die zusätzlich zur Befugnis „Luftverkehrskontrolle“ oder „Platzverkehrskontrolle“ erteilt wird, gibt an, dass der Lizenzinhaber befähigt ist, Flugplatzkontrolle mit Hilfe von Überwachungsradar durchzuführen.</w:t>
      </w:r>
    </w:p>
    <w:p>
      <w:pPr>
        <w:ind w:left="780"/>
      </w:pPr>
      <w:r>
        <w:t xml:space="preserve">f) Die Befugnis „Nutzung von Radar zur Luftverkehrskontrolle“ (RAD-S), die zusätzlich zur Befugnis „Luftverkehrskontrolle“ oder „Platzverkehrskontrolle“ und zur Befugnis „Nutzung von Radar zur Luftverkehrsbeobachtung“ erteilt wird, gibt an, dass der Lizenzinhaber befähigt ist, Flugplatzkontrolle mit Hilfe von Überwachungsradar zu Staffelungszwecken durchzuführen;</w:t>
      </w:r>
    </w:p>
    <w:p>
      <w:pPr>
        <w:ind w:left="420"/>
      </w:pPr>
      <w:r>
        <w:t xml:space="preserve">3. die Erlaubnis „Anflugkontrolle ohne elektronische Luftverkehrsdarstellung“ (Approach Control Procedural, APP), mit der der Lizenzinhaber seine Befähigung zur Durchführung von Flugverkehrskontrolldiensten für anfliegende, abfliegende oder durchfliegende Luftfahrzeuge ohne Nutzung von elektronischer Luftverkehrsdarstellung nachweist;</w:t>
      </w:r>
    </w:p>
    <w:p>
      <w:pPr>
        <w:ind w:left="420"/>
      </w:pPr>
      <w:r>
        <w:t xml:space="preserve">4. die Erlaubnis „Anflugkontrolle mit elektronischer Luftverkehrsdarstellung“ (Approach Control Surveillance, APS), mit der der Lizenzinhaber seine Befähigung zur Durchführung von Flugverkehrskontrolldiensten für ankommende, abfliegende oder durchfliegende Luftfahrzeuge mit Nutzung von elektronischer Luftverkehrsdarstellung nachweist. Diese Erlaubnis ist mit mindestens einer der nachfolgend beschriebenen Befugnisse zu erteilen:</w:t>
      </w:r>
    </w:p>
    <w:p>
      <w:pPr>
        <w:ind w:left="780"/>
      </w:pPr>
      <w:r>
        <w:t xml:space="preserve">a) Die Befugnis „Radar“ (Radar, RAD) gibt an, dass der Lizenzinhaber befähigt ist, Anflugkontrolldienst unter Nutzung von Primär- und Sekundärradar durchzuführen.</w:t>
      </w:r>
    </w:p>
    <w:p>
      <w:pPr>
        <w:ind w:left="780"/>
      </w:pPr>
      <w:r>
        <w:t xml:space="preserve">b) Die Befugnis „Präzisionsanflug mit Radar“ (Precision Approach Radar, PAR), die zusätzlich zur Befugnis „Radar“ erteilt wird, gibt an, dass der Lizenzinhaber befähigt ist, bodengeführte Präzisionsanflüge unter Nutzung von Präzisionsanflugradar für Luftfahrzeuge im Endanflug auf die Landebahn durchzuführen.</w:t>
      </w:r>
    </w:p>
    <w:p>
      <w:pPr>
        <w:ind w:left="780"/>
      </w:pPr>
      <w:r>
        <w:t xml:space="preserve">c) Die Befugnis „Anflug mit Überwachungsradar“ (Surveillance Radar Approach, SRA), die zusätzlich zur Befugnis „Radar“ erteilt wird, gibt an, dass der Lizenzinhaber befähigt ist, bodengeführte Nichtpräzisionsanflüge unter Nutzung von Überwachungsradar für Luftfahrzeuge im Endanflug auf die Landebahn durchzuführen.</w:t>
      </w:r>
    </w:p>
    <w:p>
      <w:pPr>
        <w:ind w:left="780"/>
      </w:pPr>
      <w:r>
        <w:t xml:space="preserve">d) Die Befugnis „Automatische bordabhängige Überwachung“ (Automatic Dependent Surveillance, ADS) gibt an, dass der Lizenzinhaber befähigt ist, Anflugkontrolldienst unter Nutzung von automatischer bordabhängiger Überwachung durchzuführen.</w:t>
      </w:r>
    </w:p>
    <w:p>
      <w:pPr>
        <w:ind w:left="780"/>
      </w:pPr>
      <w:r>
        <w:t xml:space="preserve">e) Die Befugnis „Nahbereichskontrolle“ (Terminal Control, TCL), die zusätzlich zur Befugnis „Radar“ oder „Automatische bordabhängige Überwachung“ erteilt wird, gibt an, dass der Lizenzinhaber befähigt ist, Flugverkehrskontrolldienst unter Nutzung von elektronischer Luftverkehrsdarstellung für Luftfahrzeuge durchzuführen, die in einem bestimmten Nahverkehrsbereich oder benachbarten Zuständigkeitsbereichen betrieben werden;</w:t>
      </w:r>
    </w:p>
    <w:p>
      <w:pPr>
        <w:ind w:left="420"/>
      </w:pPr>
      <w:r>
        <w:t xml:space="preserve">5. die Erlaubnis „Bezirkskontrolle ohne elektronische Luftverkehrsdarstellung“ (Area Control Procedural, ACP), mit der der Lizenzinhaber seine Befähigung zur Durchführung von Flugverkehrskontrolldiensten für Luftfahrzeuge ohne Nutzung von elektronischer Luftverkehrsdarstellung nachweist;</w:t>
      </w:r>
    </w:p>
    <w:p>
      <w:pPr>
        <w:ind w:left="420"/>
      </w:pPr>
      <w:r>
        <w:t xml:space="preserve">6. die Erlaubnis „Bezirkskontrolle mit elektronischer Luftverkehrsdarstellung“ (Area Control Surveillance, ACS), die angibt, dass der Lizenzinhaber befähigt ist, Flugverkehrskontrolldienst für Luftfahrzeuge mit Nutzung von elektronischer Luftverkehrsdarstellung durchzuführen. Diese Erlaubnis ist mit mindestens einer der nachfolgend beschriebenen Befugnisse zu erteilen:</w:t>
      </w:r>
    </w:p>
    <w:p>
      <w:pPr>
        <w:ind w:left="780"/>
      </w:pPr>
      <w:r>
        <w:t xml:space="preserve">a) Die Befugnis „Radar“ (Radar, RAD) gibt an, dass der Lizenzinhaber befähigt ist, Bezirkskontrolldienst unter Nutzung von Überwachungsradar durchzuführen.</w:t>
      </w:r>
    </w:p>
    <w:p>
      <w:pPr>
        <w:ind w:left="780"/>
      </w:pPr>
      <w:r>
        <w:t xml:space="preserve">b) Die Befugnis „Automatische bordabhängige Überwachung“ (Automatic Dependent Surveillance, ADS) gibt an, dass der Lizenzinhaber befähigt ist, Bezirkskontrolldienst unter Nutzung von automatischer bordabhängiger Überwachung durchzuführen.</w:t>
      </w:r>
    </w:p>
    <w:p>
      <w:pPr>
        <w:ind w:left="780"/>
      </w:pPr>
      <w:r>
        <w:t xml:space="preserve">c) Die Befugnis „Nahverkehrskontrolle“ (Terminal Control, TCL), die zusätzlich zur Befugnis „Radar“ oder „Automatische bordabhängige Überwachung“ erteilt wird, gibt an, dass der Lizenzinhaber befähigt ist, Flugverkehrskontrolldienst unter Nutzung von elektronischer Luftverkehrsdarstellung für Luftfahrzeuge durchzuführen, die in einem bestimmten Nahverkehrsbereich oder benachbarten Zuständigkeitsbereichen betrieben werden.</w:t>
      </w:r>
    </w:p>
    <w:p>
      <w:pPr>
        <w:ind w:left="780"/>
      </w:pPr>
      <w:r>
        <w:t xml:space="preserve">d) Die Befugnis „Ozeankontrolle“ (Oceanic Control, OCN) gibt an, dass der Lizenzinhaber befähigt ist, Flugverkehrskontrolldienst für Luftfahrzeuge durchzuführen, die in einem Ozeankontrollbezirk durchgeführt werden.</w:t>
      </w:r>
    </w:p>
    <w:p>
      <w:r>
        <w:t xml:space="preserve">(2) Der Lizenzschein muss die in Anlage 4 genannten Anforderungen erfüllen.</w:t>
      </w:r>
    </w:p>
    <w:p>
      <w:r>
        <w:rPr>
          <w:color w:val="555555"/>
          <w:sz w:val="17"/>
        </w:rPr>
        <w:t xml:space="preserve">Zitiervorschlag: § 5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