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FSO (Bayern) — Einrichtung von Klassen und anderen Unterrichtsgruppen</w:t>
      </w:r>
    </w:p>
    <w:p>
      <w:r>
        <w:rPr>
          <w:color w:val="555555"/>
          <w:sz w:val="18"/>
        </w:rPr>
        <w:t xml:space="preserve">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Zahl der Schülerinnen und Schüler in einer Klasse darf zu Beginn des Unterrichts im Durchschnitt bei</w:t>
      </w:r>
    </w:p>
    <w:p>
      <w:r>
        <w:t xml:space="preserve">1. bis zu zwei parallelen Klassen nicht weniger als 16,</w:t>
      </w:r>
    </w:p>
    <w:p>
      <w:r>
        <w:t xml:space="preserve">2. drei parallelen Klassen nicht weniger als 21 und</w:t>
      </w:r>
    </w:p>
    <w:p>
      <w:r>
        <w:t xml:space="preserve">3. bei mehr als drei parallelen Klassen nicht weniger als 24</w:t>
      </w:r>
    </w:p>
    <w:p>
      <w:r>
        <w:t xml:space="preserve">betragen.</w:t>
      </w:r>
    </w:p>
    <w:p>
      <w:r>
        <w:t xml:space="preserve">(2) Nach Maßgabe näherer Bestimmungen des Staatsministeriums entscheidet die Schule nach pädagogischem Ermessen und nach den personellen, sächlichen und organisatorischen Gegebenheiten über die Teilung von Klassen in Gruppen und die Einrichtung von weiterem Unterricht in Pflicht- und Wahlpflichtfächern sowie von Unterricht in Wahlfächern. Bestehen an einem Ort mehrere Schulen, für die ein Wahlunterricht gleicher Art in Betracht kommt, so kann er gemeinsam erteilt werden. Die Schulleitungen der Schulen entscheiden gemeinsam über die Verteilung des Wahlunterrichts auf die einzelnen Schulen und stellen das Einvernehmen mit dem Aufwandsträger her.</w:t>
      </w:r>
    </w:p>
    <w:p>
      <w:r>
        <w:rPr>
          <w:color w:val="555555"/>
          <w:sz w:val="17"/>
        </w:rPr>
        <w:t xml:space="preserve">Zitiervorschlag: § 8 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https://recht.nulegal.eu/gesetze/FSO/8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