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FSO (Bayern) — Allgemeines, Prüfungsgegenstände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48 Satz 1 bis 3 gilt entsprechend. Es gelten § 61 Abs. 1 und 2, §§ 62, 65 und 66 Abs. 1 bis 5, soweit sie Regelungen zum ersten Prüfungsabschnitt enthalten und nachfolgend nichts anderes bestimmt ist.</w:t>
      </w:r>
    </w:p>
    <w:p>
      <w:r>
        <w:t xml:space="preserve">(2) Die Bewerberinnen und Bewerber haben folgende Prüfungsleistungen zu erbringen:</w:t>
      </w:r>
    </w:p>
    <w:p>
      <w:r>
        <w:t xml:space="preserve">1. dieselben schriftlichen und praktischen Prüfungsleistungen wie Schülerinnen und Schüler der öffentlichen und staatlich anerkannten Fachschulen,</w:t>
      </w:r>
    </w:p>
    <w:p>
      <w:r>
        <w:t xml:space="preserve">2. weitere schriftliche Aufgaben in den übrigen Pflichtfächern mit einer Bearbeitungszeit von 120 Minuten.</w:t>
      </w:r>
    </w:p>
    <w:p>
      <w:r>
        <w:t xml:space="preserve">Der Prüfungsausschuss stellt die Aufgaben nach Satz 1 Nr. 2. Auf Antrag wird in bis zu drei schriftlich abgelegten Prüfungsfächern eine mündliche Prüfung durchgeführt. § 33 Abs. 3 bis 5 gilt entsprechend.</w:t>
      </w:r>
    </w:p>
    <w:p>
      <w:r>
        <w:rPr>
          <w:color w:val="555555"/>
          <w:sz w:val="17"/>
        </w:rPr>
        <w:t xml:space="preserve">Zitiervorschlag: § 67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