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FSO (Bayern) — Gliederung der Prüfung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Abschlussprüfung gliedert sich in zwei Abschnitte:</w:t>
      </w:r>
    </w:p>
    <w:p>
      <w:r>
        <w:t xml:space="preserve">1. die schriftliche, die praktische und die mündliche Prüfung am Ende des Ausbildungsabschnitts gemäß § 3 Abs. 4 Satz 2 Nr. 1 und</w:t>
      </w:r>
    </w:p>
    <w:p>
      <w:r>
        <w:t xml:space="preserve">2. das Colloquium gemäß § 64 am Ende des Berufspraktikums gemäß § 63.</w:t>
      </w:r>
    </w:p>
    <w:p>
      <w:r>
        <w:t xml:space="preserve">Art. 54 Abs. 5 BayEUG findet auf jeden Prüfungsabschnitt Anwendung. Soweit Schülerinnen und Schüler eine verkürzte Ausbildung gemäß § 3 Abs. 4 Satz 5 durchlaufen, kann das Staatsministerium für diese einen gesonderten Termin für die Abschlussprüfung vorsehen.</w:t>
      </w:r>
    </w:p>
    <w:p>
      <w:r>
        <w:rPr>
          <w:color w:val="555555"/>
          <w:sz w:val="17"/>
        </w:rPr>
        <w:t xml:space="preserve">Zitiervorschlag: § 60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https://recht.nulegal.eu/gesetze/FSO/60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