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FSO (Bayern) — Zulassung</w:t>
      </w:r>
    </w:p>
    <w:p>
      <w:r>
        <w:rPr>
          <w:color w:val="555555"/>
          <w:sz w:val="18"/>
        </w:rPr>
        <w:t xml:space="preserve">Fachschulordnung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Bewerberinnen und Bewerber bedürfen der Zulassung, die bis spätestens 1. März bei der Schule zu beantragen ist, an der die Prüfung abgelegt werden soll. Über die Zulassung wird schriftlich entschieden.</w:t>
      </w:r>
    </w:p>
    <w:p>
      <w:r>
        <w:t xml:space="preserve">(2) Zugelassen werden können nur Bewerberinnen und Bewerber,</w:t>
      </w:r>
    </w:p>
    <w:p>
      <w:r>
        <w:t xml:space="preserve">1. die die Voraussetzungen für die Aufnahme in die Fachschule für Heilerziehungspflegehilfe nach § 6 Abs. 2 erfüllen und</w:t>
      </w:r>
    </w:p>
    <w:p>
      <w:r>
        <w:t xml:space="preserve">2. die mindestens weitere zwei Jahre erfolgreich in der Heilerziehungspflegehilfe tätig waren.</w:t>
      </w:r>
    </w:p>
    <w:p>
      <w:r>
        <w:t xml:space="preserve">Dem Antrag sind beizufügen:</w:t>
      </w:r>
    </w:p>
    <w:p>
      <w:r>
        <w:t xml:space="preserve">1. die Nachweise nach § 4 Abs. 1 Satz 5 und § 6 Abs. 2 Satz 1 Nr. 3 und 4 im Original oder in beglaubigter Abschrift,</w:t>
      </w:r>
    </w:p>
    <w:p>
      <w:r>
        <w:t xml:space="preserve">2. eine Erklärung, ob und gegebenenfalls wann und mit welchem Ergebnis sich die Bewerberin oder der Bewerber bereits der Abschlussprüfung in der Heilerziehungspflegehilfe unterzogen hat,</w:t>
      </w:r>
    </w:p>
    <w:p>
      <w:r>
        <w:t xml:space="preserve">3. eine Erklärung, aus der hervorgeht, wie sich die Bewerberin oder der Bewerber in den einzelnen Fächern vorbereitet und welche Lehrbücher sie oder er dabei benutzt hat, sowie</w:t>
      </w:r>
    </w:p>
    <w:p>
      <w:r>
        <w:t xml:space="preserve">4. ein qualifiziertes Arbeitszeugnis über die Tätigkeit in der Heilerziehungspflegehilfe im Original oder in beglaubigter Abschrift.</w:t>
      </w:r>
    </w:p>
    <w:p>
      <w:r>
        <w:t xml:space="preserve">Satz 1 Nr. 2 und Satz 2 Nr. 3 und 4 gelten nicht für Bewerberinnen und Bewerber, die an der besuchten Fachschule die Abschlussprüfung nicht ablegen können.</w:t>
      </w:r>
    </w:p>
    <w:p>
      <w:r>
        <w:t xml:space="preserve">(3) Die Zulassung ist zu versagen, wenn</w:t>
      </w:r>
    </w:p>
    <w:p>
      <w:r>
        <w:t xml:space="preserve">1. die Bewerberin oder der Bewerber die Nachweise nach Abs. 2 Satz 2 Nr. 1 und 4 nicht erbringt oder</w:t>
      </w:r>
    </w:p>
    <w:p>
      <w:r>
        <w:t xml:space="preserve">2. die Bewerberin oder der Bewerber sich der Abschlussprüfung schon zweimal ohne Erfolg unterzogen hat.</w:t>
      </w:r>
    </w:p>
    <w:p>
      <w:r>
        <w:t xml:space="preserve">Im Übrigen gilt § 50 Abs. 3 Satz 1 sowie Abs. 4 und 5 entsprechend.</w:t>
      </w:r>
    </w:p>
    <w:p>
      <w:r>
        <w:rPr>
          <w:color w:val="555555"/>
          <w:sz w:val="17"/>
        </w:rPr>
        <w:t xml:space="preserve">Zitiervorschlag: § 58 FSO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https://recht.nulegal.eu/gesetze/FSO/58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