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FSO (Bayern) — Unterrichtszeit, Einrichtung und Besuch bestimmter Unterrichtsfächer</w:t>
      </w:r>
    </w:p>
    <w:p>
      <w:r>
        <w:rPr>
          <w:color w:val="555555"/>
          <w:sz w:val="18"/>
        </w:rPr>
        <w:t xml:space="preserve">Fachschulordnung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In der Teilzeitform kann der Unterricht auch am Abend und am Samstag erteilt werden. Der Besuch eines Wahlfachs darf während des Schuljahres nur mit Genehmigung der Schulleitung begonnen oder abgebrochen werden.</w:t>
      </w:r>
    </w:p>
    <w:p>
      <w:r>
        <w:t xml:space="preserve">(2) Für das Fach Praxis der Heilerziehungspflege an der Fachschule für Heilerziehungspflege und der Fachschule für Heilerziehungspflegehilfe sowie für das Fach Praxis der Familienpflege an der Fachschule für Familienpflege gilt:</w:t>
      </w:r>
    </w:p>
    <w:p>
      <w:r>
        <w:t xml:space="preserve">1. Eine Stunde dauert 60 Minuten, ausreichende Pausen sind vorzusehen.</w:t>
      </w:r>
    </w:p>
    <w:p>
      <w:r>
        <w:t xml:space="preserve">2. Der Unterricht kann zweimal innerhalb von vier Wochen auch am Wochenende durchgeführt werden.</w:t>
      </w:r>
    </w:p>
    <w:p>
      <w:r>
        <w:t xml:space="preserve">3. An gesetzlichen Feiertagen ist Unterricht insoweit zulässig, als den Schülerinnen und Schülern mindestens die Hälfte aller in den Ausbildungsabschnitt fallenden gesetzlichen Feiertage als Ruhetage verbleiben.</w:t>
      </w:r>
    </w:p>
    <w:p>
      <w:r>
        <w:t xml:space="preserve">4. Der Unterricht beginnt frühestens um 6.00 Uhr und endet in der Regel spätestens um 22.00 Uhr.</w:t>
      </w:r>
    </w:p>
    <w:p>
      <w:r>
        <w:t xml:space="preserve">5. Der Unterricht soll acht Stunden täglich ohne Anrechnung der Pausen nicht überschreiten.</w:t>
      </w:r>
    </w:p>
    <w:p>
      <w:r>
        <w:t xml:space="preserve">6. Schülerinnen und Schüler haben auch den Anordnungen derjenigen Personen Folge zu leisten, die die Schulleitung mit der Praxisbetreuung und praktischen Unterweisung beauftragt hat.</w:t>
      </w:r>
    </w:p>
    <w:p>
      <w:r>
        <w:rPr>
          <w:color w:val="555555"/>
          <w:sz w:val="17"/>
        </w:rPr>
        <w:t xml:space="preserve">Zitiervorschlag: § 12 FSO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https://recht.nulegal.eu/gesetze/FSO/12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