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FSMusterzulV — Anforderungen an Anlagen und Geräte für die Flugsicherung</w:t>
      </w:r>
    </w:p>
    <w:p>
      <w:r>
        <w:rPr>
          <w:color w:val="555555"/>
          <w:sz w:val="18"/>
        </w:rPr>
        <w:t xml:space="preserve">Flugsicherungs-Anlagen- und Geräte-Musterzulassungs-Verordnung</w:t>
      </w:r>
    </w:p>
    <w:p>
      <w:r>
        <w:rPr>
          <w:color w:val="555555"/>
          <w:sz w:val="18"/>
        </w:rPr>
        <w:t xml:space="preserve">Historische Fassung: Stand 10.06.2019 bis 01.01.2026. Dies ist nicht die aktuelle Fassung.</w:t>
      </w:r>
    </w:p>
    <w:p>
      <w:r>
        <w:t xml:space="preserve">Die Anforderungen an Anlagen und Geräte für die Flugsicherung werden vom Bundesaufsichtsamt für Flugsicherung festgelegt und in den Nachrichten für Luftfahrer bekannt gemacht.</w:t>
      </w:r>
    </w:p>
    <w:p>
      <w:r>
        <w:rPr>
          <w:color w:val="555555"/>
          <w:sz w:val="17"/>
        </w:rPr>
        <w:t xml:space="preserve">Zitiervorschlag: § 4 FSMusterzulV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https://recht.nulegal.eu/gesetze/FSMusterzulV/4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