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FSBetrV — Zuständigkeit der Flugverkehrskontrollstellen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Flugverkehrskontrollstellen führen ihre Dienste in den ihnen zugewiesenen Zuständigkeits- und Verfahrensbereichen durch. Diese Bereiche sind von der Flugsicherungsorganisation festzulegen.</w:t>
      </w:r>
    </w:p>
    <w:p>
      <w:r>
        <w:t xml:space="preserve">(2) Für die Kontrolle eines Luftfahrzeuges ist zu jedem Zeitpunkt nur eine Flugverkehrskontrollstelle zuständig.</w:t>
      </w:r>
    </w:p>
    <w:p>
      <w:r>
        <w:rPr>
          <w:color w:val="555555"/>
          <w:sz w:val="17"/>
        </w:rPr>
        <w:t xml:space="preserve">Zitiervorschlag: § 7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