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FSBetrV — Arten der Flugverkehrskontrolle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Flugverkehrskontrolle ist durchzuführen als</w:t>
      </w:r>
    </w:p>
    <w:p>
      <w:pPr>
        <w:ind w:left="420"/>
      </w:pPr>
      <w:r>
        <w:t xml:space="preserve">1. Flugplatzkontrolle;</w:t>
      </w:r>
    </w:p>
    <w:p>
      <w:pPr>
        <w:ind w:left="420"/>
      </w:pPr>
      <w:r>
        <w:t xml:space="preserve">2. Anflugkontrolle;</w:t>
      </w:r>
    </w:p>
    <w:p>
      <w:pPr>
        <w:ind w:left="420"/>
      </w:pPr>
      <w:r>
        <w:t xml:space="preserve">3. Bezirkskontrolle.</w:t>
      </w:r>
    </w:p>
    <w:p>
      <w:r>
        <w:rPr>
          <w:color w:val="555555"/>
          <w:sz w:val="17"/>
        </w:rPr>
        <w:t xml:space="preserve">Zitiervorschlag: § 6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