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FSBetrV — Flugverkehrsberatungsdienst</w:t>
      </w:r>
    </w:p>
    <w:p>
      <w:r>
        <w:rPr>
          <w:color w:val="555555"/>
          <w:sz w:val="18"/>
        </w:rPr>
        <w:t xml:space="preserve">Verordnung über die Durchführung der Flugsicherung</w:t>
      </w:r>
    </w:p>
    <w:p>
      <w:r>
        <w:rPr>
          <w:color w:val="555555"/>
          <w:sz w:val="18"/>
        </w:rPr>
        <w:t xml:space="preserve">Stand: 10.06.2019 (konsolidierte Textfassung, kein amtliches Inkrafttretensdatum)</w:t>
      </w:r>
    </w:p>
    <w:p>
      <w:r>
        <w:t xml:space="preserve">Ist die Durchführung der Flugverkehrskontrolle auf Grund unzureichender Informationen über den Flugverkehr nach Instrumentenflugregeln in einem Luftraum nicht möglich, kann dort im Rahmen eines erweiterten Fluginformationsdienstes ein Flugverkehrsberatungsdienst durchgeführt werden. Mit Hilfe des Flugverkehrsberatungsdienstes werden der Flugsicherung bekannte Luftfahrzeuge, die Flüge nach Instrumentenflugregeln im unkontrollierten Luftraum durchführen, untereinander gestaffelt.</w:t>
      </w:r>
    </w:p>
    <w:p>
      <w:r>
        <w:rPr>
          <w:color w:val="555555"/>
          <w:sz w:val="17"/>
        </w:rPr>
        <w:t xml:space="preserve">Zitiervorschlag: § 14 FSBetrV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https://recht.nulegal.eu/gesetze/FSBetrV/14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