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FRG</w:t>
      </w:r>
    </w:p>
    <w:p>
      <w:r>
        <w:rPr>
          <w:color w:val="555555"/>
          <w:sz w:val="18"/>
        </w:rPr>
        <w:t xml:space="preserve">Fremdrentengesetz</w:t>
      </w:r>
    </w:p>
    <w:p>
      <w:r>
        <w:rPr>
          <w:color w:val="555555"/>
          <w:sz w:val="18"/>
        </w:rPr>
        <w:t xml:space="preserve">Stand: 10.06.2019 (konsolidierte Textfassung, kein amtliches Inkrafttretensdatum)</w:t>
      </w:r>
    </w:p>
    <w:p>
      <w:r>
        <w:t xml:space="preserve">(1) Als deutsche Versicherungsträger im Sinne dieses Gesetzes sind alle Versicherungsträger anzusehen, die ihren Sitz innerhalb des Gebiets der Bundesrepublik Deutschland haben oder hatten oder außerhalb dieses Gebiets die Sozialversicherung nach den Vorschriften der Reichsversicherungsgesetze durchgeführt haben.</w:t>
      </w:r>
    </w:p>
    <w:p>
      <w:r>
        <w:t xml:space="preserve">(2) Als Bundesrecht im Sinne dieses Gesetzes gilt das bis 31. Dezember 1991 im Gebiet der Bundesrepublik Deutschland ohne das Beitrittsgebiet (§ 18 Abs. 3 Viertes Buch Sozialgesetzbuch) geltende Recht und ab 1. Januar 1992 das Recht der Bundesrepublik Deutschland.</w:t>
      </w:r>
    </w:p>
    <w:p>
      <w:r>
        <w:rPr>
          <w:color w:val="555555"/>
          <w:sz w:val="17"/>
        </w:rPr>
        <w:t xml:space="preserve">Zitiervorschlag: § 3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