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FRG§15V</w:t>
      </w:r>
    </w:p>
    <w:p>
      <w:r>
        <w:rPr>
          <w:color w:val="555555"/>
          <w:sz w:val="18"/>
        </w:rPr>
        <w:t xml:space="preserve">Verordnung über die Anerkennung von Systemen und Einrichtungen der sozialen Sicherheit als gesetzliche Rentenversicherungen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vom 4. Januar 1952 (Bundesgesetzblatt I S. 1) in Verbindung mit Artikel 7 § 1 des Fremdrenten- und Auslandsrenten-Neuregelungsgesetzes auch im Land Berlin.</w:t>
      </w:r>
    </w:p>
    <w:p>
      <w:r>
        <w:rPr>
          <w:color w:val="555555"/>
          <w:sz w:val="17"/>
        </w:rPr>
        <w:t xml:space="preserve">Zitiervorschlag: § 2 FRG§15V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https://recht.nulegal.eu/gesetze/FRG%C2%A715V/2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