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FPrAgrHwV (Bayern)</w:t>
      </w:r>
    </w:p>
    <w:p>
      <w:r>
        <w:rPr>
          <w:color w:val="555555"/>
          <w:sz w:val="18"/>
        </w:rPr>
        <w:t xml:space="preserve">Ausbildungsverordnung Fachpraktiker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1. Juni 2018</w:t>
      </w:r>
    </w:p>
    <w:p>
      <w:r>
        <w:t xml:space="preserve">Bayerisches Staatsministerium für Ernährung, Landwirtschaft und Forsten</w:t>
      </w:r>
    </w:p>
    <w:p>
      <w:r>
        <w:t xml:space="preserve">Michaela Kaniber, Staatsministerin</w:t>
      </w:r>
    </w:p>
    <w:p>
      <w:r>
        <w:rPr>
          <w:color w:val="555555"/>
          <w:sz w:val="17"/>
        </w:rPr>
        <w:t xml:space="preserve">Zitiervorschlag: Schlussformel FPrAgrHwV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https://recht.nulegal.eu/gesetze/FPrAgrHwV/schlussformel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