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FPrAgrHwV (Bayern) — Ausbildungsrahmenplan, Ausbildungsberufsbild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Gliederung der Berufsausbildung „Fachpraktikerin Hauswirtschaft/Fachpraktiker Hauswirtschaft“ ergibt sich aus Anlage 3 .</w:t>
      </w:r>
    </w:p>
    <w:p>
      <w:r>
        <w:t xml:space="preserve">(2) Gegenstand der Berufsausbildung „Fachpraktikerin Hauswirtschaft/Fachpraktiker Hauswirtschaft“ sind die in Anlage 3 aufgeführten Fertigkeiten, Kenntnisse und Fähigkeiten. Findet die Ausbildung nach Anlage 3 Abschnitt A im Berufsbildungswerk oder einer anderen außerbetrieblichen Einrichtung statt, so soll die Ausbildung nach Anlage 3 Abschnitt B in einem durch die zuständige Stelle genehmigten Betrieb abgeleistet und fortlaufend durch den Ausbildungsbetrieb begleitet werden. Die Entscheidung über den Einsatzbereich nach Anlage 3 Abschnitt B treffen die Auszubildenden in Abstimmung mit den Ausbilderinnen und Ausbildern, dem zuständigen Rehabilitationsträger sowie der zuständigen Stelle am Ende der Ausbildungszeit nach Anlage 3 Abschnitt A. Findet die Ausbildung nach Anlage 3 Abschnitt B im Einsatzbereich Hauswirtschaftliche Betreuung und Alltagsbegleitung statt, soll eine vierwöchige Orientierungsphase in einer Einrichtung für Senioren, Patienten oder Menschen mit Behinderung während der Ausbildung nach Anlage 3 Abschnitt A nach Ablegen des Teils 1 der Abschlussprüfung durchgeführt werden.</w:t>
      </w:r>
    </w:p>
    <w:p>
      <w:r>
        <w:rPr>
          <w:color w:val="555555"/>
          <w:sz w:val="17"/>
        </w:rPr>
        <w:t xml:space="preserve">Zitiervorschlag: § 16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