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FPrAgrHwV (Bayern) — Bestehen der Abschlussprüfung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ist bestanden, wenn im Gesamtergebnis und jeweils in den Prüfungen nach § 14 Abs. 2 und 3 mindestens ausreichende Leistungen erbracht worden sind.</w:t>
      </w:r>
    </w:p>
    <w:p>
      <w:r>
        <w:t xml:space="preserve">(2) Sie ist nicht bestanden, wenn eine der Prüfungsaufgaben nach § 14 Abs. 2 oder Abs. 3 mit „ungenügend“ oder zwei dieser Prüfungsaufgaben mit „mangelhaft“ bewertet worden sind.</w:t>
      </w:r>
    </w:p>
    <w:p>
      <w:r>
        <w:rPr>
          <w:color w:val="555555"/>
          <w:sz w:val="17"/>
        </w:rPr>
        <w:t xml:space="preserve">Zitiervorschlag: § 15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