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FPfZG — Rückzahlung des Darlehens</w:t>
      </w:r>
    </w:p>
    <w:p>
      <w:r>
        <w:rPr>
          <w:color w:val="555555"/>
          <w:sz w:val="18"/>
        </w:rPr>
        <w:t xml:space="preserve">Familienpflegezeitgesetz</w:t>
      </w:r>
    </w:p>
    <w:p>
      <w:r>
        <w:rPr>
          <w:color w:val="555555"/>
          <w:sz w:val="18"/>
        </w:rPr>
        <w:t xml:space="preserve">Stand: 10.06.2019 (konsolidierte Textfassung, kein amtliches Inkrafttretensdatum)</w:t>
      </w:r>
    </w:p>
    <w:p>
      <w:r>
        <w:t xml:space="preserve">(1) Im Anschluss an die Freistellung nach § 3 Absatz 1 ist die Darlehensnehmerin oder der Darlehensnehmer verpflichtet, das Darlehen innerhalb von 48 Monaten nach Beginn der Freistellung nach § 3 Absatz 1 zurückzuzahlen. Die Rückzahlung erfolgt in möglichst gleichbleibenden monatlichen Raten in Höhe des im Bescheid nach § 9 festgesetzten monatlichen Betrags jeweils spätestens zum letzten Bankarbeitstag des laufenden Monats. Für die Rückzahlung gelten alle nach § 3 an die Darlehensnehmerin oder den Darlehensnehmer geleisteten Darlehensbeträge als ein Darlehen.</w:t>
      </w:r>
    </w:p>
    <w:p>
      <w:r>
        <w:t xml:space="preserve">(2) Die Rückzahlung beginnt in dem Monat, der auf das Ende der Förderung der Freistellung nach § 3 Absatz 1 folgt. Das Bundesamt für Familie und zivilgesellschaftliche Aufgaben kann auf Antrag der Darlehensnehmerin oder des Darlehensnehmers den Beginn der Rückzahlung auf einen späteren Zeitpunkt, spätestens jedoch auf den 25. Monat nach Beginn der Förderung festsetzen, wenn die übrigen Voraussetzungen für den Anspruch nach den §§ 2 und 3 weiterhin vorliegen. Befindet sich die Darlehensnehmerin oder der Darlehensnehmer während des Rückzahlungszeitraums in einer Freistellung nach § 3 Absatz 1, setzt das Bundesamt für Familie und zivilgesellschaftliche Aufgaben auf Antrag der oder des Beschäftigten die monatlichen Rückzahlungsraten bis zur Beendigung der Freistellung von der Arbeitsleistung aus. Der Rückzahlungszeitraum verlängert sich um den Zeitraum der Aussetzung.</w:t>
      </w:r>
    </w:p>
    <w:p>
      <w:r>
        <w:rPr>
          <w:color w:val="555555"/>
          <w:sz w:val="17"/>
        </w:rPr>
        <w:t xml:space="preserve">Zitiervorschlag: § 6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