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2b FPfZG — Erneute Familienpflegezeit nach Inanspruchnahme einer Freistellung auf Grundlage der Sonderregelungen aus Anlass der COVID-19-Pandemie</w:t>
      </w:r>
    </w:p>
    <w:p>
      <w:r>
        <w:rPr>
          <w:color w:val="555555"/>
          <w:sz w:val="18"/>
        </w:rPr>
        <w:t xml:space="preserve">Familienpflegezeitgesetz</w:t>
      </w:r>
    </w:p>
    <w:p>
      <w:r>
        <w:rPr>
          <w:color w:val="555555"/>
          <w:sz w:val="18"/>
        </w:rPr>
        <w:t xml:space="preserve">Stand: 29.10.2020 (konsolidierte Textfassung, kein amtliches Inkrafttretensdatum)</w:t>
      </w:r>
    </w:p>
    <w:p>
      <w:r>
        <w:t xml:space="preserve">(1) Abweichend von § 2a Absatz 3 können Beschäftigte einmalig nach einer beendeten Familienpflegezeit zur Pflege und Betreuung desselben pflegebedürftigen Angehörigen Familienpflegezeit erneut, jedoch insgesamt nur bis zur Höchstdauer nach § 2 Absatz 1 in Anspruch nehmen, wenn die Gesamtdauer von 24 Monaten nach § 2 Absatz 2 nicht überschritten wird und die Inanspruchnahme der beendeten Familienpflegezeit auf der Grundlage der Sonderregelungen aus Anlass der COVID-19-Pandemie erfolgte.</w:t>
      </w:r>
    </w:p>
    <w:p>
      <w:r>
        <w:t xml:space="preserve">(2) Abweichend von § 2a Absatz 1 Satz 4 muss sich die Familienpflegezeit nicht unmittelbar an die Freistellung nach § 3 Absatz 1 oder Absatz 5 des Pflegezeitgesetzes anschließen, wenn die Freistellung aufgrund der Sonderregelungen aus Anlass der COVID-19-Pandemie in Anspruch genommen wurde und die Gesamtdauer nach § 2 Absatz 2 von 24 Monaten nicht überschritten wird.</w:t>
      </w:r>
    </w:p>
    <w:p>
      <w:r>
        <w:t xml:space="preserve">(3) Abweichend von § 2a Absatz 1 Satz 6 muss sich die Freistellung nach § 3 Absatz 1 oder Absatz 5 des Pflegezeitgesetzes nicht unmittelbar an die Familienpflegezeit anschließen, wenn die Inanspruchnahme der Familienpflegezeit aufgrund der Sonderregelungen aus Anlass der COVID-19-Pandemie erfolgte und die Gesamtdauer nach § 2 Absatz 2 von 24 Monaten ab Beginn der ersten Freistellung nicht überschritten wird.</w:t>
      </w:r>
    </w:p>
    <w:p>
      <w:r>
        <w:rPr>
          <w:color w:val="555555"/>
          <w:sz w:val="17"/>
        </w:rPr>
        <w:t xml:space="preserve">Zitiervorschlag: § 2b FPfZG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https://recht.nulegal.eu/gesetze/FPfZG/2b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