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3 FPersV — (zu § 4) Beschreibung der Speicherkarten</w:t>
      </w:r>
    </w:p>
    <w:p>
      <w:r>
        <w:rPr>
          <w:color w:val="555555"/>
          <w:sz w:val="18"/>
        </w:rPr>
        <w:t xml:space="preserve">Fahrpersonalverordnung</w:t>
      </w:r>
    </w:p>
    <w:p>
      <w:r>
        <w:rPr>
          <w:color w:val="555555"/>
          <w:sz w:val="18"/>
        </w:rPr>
        <w:t xml:space="preserve">Stand: 12.07.2025 (konsolidierte Textfassung, kein amtliches Inkrafttretensdatum)</w:t>
      </w:r>
    </w:p>
    <w:p>
      <w:r>
        <w:t xml:space="preserve">+++ Wegen nicht darstellbarer Textteile Anlage nicht aufgenommen +++ Fundstelle des Originaltextes: BGBl. I 2005, 1914 - 1916</w:t>
      </w:r>
    </w:p>
    <w:p>
      <w:r>
        <w:rPr>
          <w:color w:val="555555"/>
          <w:sz w:val="17"/>
        </w:rPr>
        <w:t xml:space="preserve">Zitiervorschlag: Anlage 3 FPersV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https://recht.nulegal.eu/gesetze/FPersV/anlage-3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