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FPersV — Wegfall von Erteilungsvoraussetzungen</w:t>
      </w:r>
    </w:p>
    <w:p>
      <w:r>
        <w:rPr>
          <w:color w:val="555555"/>
          <w:sz w:val="18"/>
        </w:rPr>
        <w:t xml:space="preserve">Fahrpersonalverordnung</w:t>
      </w:r>
    </w:p>
    <w:p>
      <w:r>
        <w:rPr>
          <w:color w:val="555555"/>
          <w:sz w:val="18"/>
        </w:rPr>
        <w:t xml:space="preserve">Stand: 10.06.2019 (konsolidierte Textfassung, kein amtliches Inkrafttretensdatum)</w:t>
      </w:r>
    </w:p>
    <w:p>
      <w:r>
        <w:t xml:space="preserve">(1) Ist eine der Erteilungsvoraussetzungen nachträglich entfallen, so ist dies unverzüglich der zuständigen Behörde oder Stelle zu melden; die Werkstattkarte ist innerhalb einer von dieser festzusetzenden Frist an sie zurückzugeben. Die zuständige Behörde oder Stelle hat im Falle des Wegfalls der Erteilungsvoraussetzungen, insbesondere im Falle der missbräuchlichen Verwendung, die Rückgabe der Werkstattkarte zu verlangen. Rückgabepflichtig sind sowohl der Unternehmer, bei juristischen Personen die nach Gesetz, Satzung oder Gesellschaftsvertrag zur Vertretung berufenen Personen, als auch die verantwortliche Fachkraft. Scheidet die verantwortliche Fachkraft aus der Werkstatt aus, haben der Unternehmer oder die vertretungsberechtigten Personen die Werkstattkarte unverzüglich zurückzugeben. Ist dem Unternehmer oder den vertretungsberechtigten Personen eine Rückgabe nicht möglich, ist die zuständige Behörde oder Stelle unverzüglich zu unterrichten.</w:t>
      </w:r>
    </w:p>
    <w:p>
      <w:r>
        <w:t xml:space="preserve">(2) Wird die Werkstattkarte wegen missbräuchlicher Verwendung zurückgenommen, unterrichtet die zuständige Behörde oder Stelle das Zentrale Fahrtenschreiberkartenregister beim Kraftfahrt-Bundesamt.</w:t>
      </w:r>
    </w:p>
    <w:p>
      <w:r>
        <w:rPr>
          <w:color w:val="555555"/>
          <w:sz w:val="17"/>
        </w:rPr>
        <w:t xml:space="preserve">Zitiervorschlag: § 8 FPersV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https://recht.nulegal.eu/gesetze/FPersV/8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