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FPackV — Herstellerzeichen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Hersteller von Maßbehältnis-Flaschen, deren Nennvolumen nicht weniger als 0,05 Liter und nicht mehr als 5 Liter beträgt, haben bei der Physikalisch-Technischen Bundesanstalt schriftlich oder elektronisch die Erteilung eines Herstellerzeichens zu beantragen.</w:t>
      </w:r>
    </w:p>
    <w:p>
      <w:r>
        <w:t xml:space="preserve">(2) Die Physikalisch-Technische Bundesanstalt kann vom Antragsteller verlangen,</w:t>
      </w:r>
    </w:p>
    <w:p>
      <w:pPr>
        <w:ind w:left="420"/>
      </w:pPr>
      <w:r>
        <w:t xml:space="preserve">1. das beantragte Herstellerzeichen zu ändern oder</w:t>
      </w:r>
    </w:p>
    <w:p>
      <w:pPr>
        <w:ind w:left="420"/>
      </w:pPr>
      <w:r>
        <w:t xml:space="preserve">2. zusätzliche Zahlen und Buchstaben im Herstellerzeichen anzubringen,</w:t>
      </w:r>
    </w:p>
    <w:p>
      <w:r>
        <w:t xml:space="preserve">wenn Verwechslungen mit bereits erteilten Herstellerzeichen zu befürchten sind.</w:t>
      </w:r>
    </w:p>
    <w:p>
      <w:r>
        <w:t xml:space="preserve">(3) Die Physikalisch-Technische Bundesanstalt unterrichtet die zuständigen Stellen der Länder, der anderen Mitgliedstaaten der Europäischen Union oder die Europäische Kommission innerhalb eines Monats nach der Erteilung eines Herstellerzeichens. Die Physikalisch-Technische Bundesanstalt veröffentlicht in ihrer Internetdarstellung eine Liste mit den von ihr erteilten Herstellerzeichen.</w:t>
      </w:r>
    </w:p>
    <w:p>
      <w:r>
        <w:t xml:space="preserve">(4) Einem von der Physikalisch-Technischen Bundesanstalt erteilten Herstellerzeichen steht ein Herstellerzeichen gleich, das von einem anderen Mitgliedstaat der Europäischen Union oder einem anderen Vertragsstaat des Abkommens über den Europäischen Wirtschaftsraum erteilt worden ist.</w:t>
      </w:r>
    </w:p>
    <w:p>
      <w:r>
        <w:rPr>
          <w:color w:val="555555"/>
          <w:sz w:val="17"/>
        </w:rPr>
        <w:t xml:space="preserve">Zitiervorschlag: § 37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