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FPackV — Angaben bei Maßbehältnis-Flaschen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Maßbehältnis-Flaschen sind Behältnisse aus Glas oder anderen Werkstoffen mit einer Formsteifigkeit, die dieselben messtechnischen Garantien zulässt wie Glas, und</w:t>
      </w:r>
    </w:p>
    <w:p>
      <w:pPr>
        <w:ind w:left="420"/>
      </w:pPr>
      <w:r>
        <w:t xml:space="preserve">1. die verschlossen oder verschließbar und zur Aufbewahrung, Beförderung oder Lieferung von Flüssigkeiten bestimmt sind,</w:t>
      </w:r>
    </w:p>
    <w:p>
      <w:pPr>
        <w:ind w:left="420"/>
      </w:pPr>
      <w:r>
        <w:t xml:space="preserve">2. deren Nennvolumen nicht weniger als 0,05 Liter und nicht mehr als 5 Liter beträgt und</w:t>
      </w:r>
    </w:p>
    <w:p>
      <w:pPr>
        <w:ind w:left="420"/>
      </w:pPr>
      <w:r>
        <w:t xml:space="preserve">3. die hinsichtlich ihrer Form und der Gleichmäßigkeit ihrer Herstellung solche messtechnischen Eigenschaften besitzen, dass sie als Maßbehältnisse verwendet werden können.</w:t>
      </w:r>
    </w:p>
    <w:p>
      <w:r>
        <w:t xml:space="preserve">(2) Wer Maßbehältnis-Flaschen herstellt, in den Geltungsbereich des Mess- und Eichgesetzes verbringt, in den Verkehr bringt oder sonst auf dem Markt bereitstellt, hat sicherzustellen, dass die Maßbehältnis-Flaschen</w:t>
      </w:r>
    </w:p>
    <w:p>
      <w:pPr>
        <w:ind w:left="420"/>
      </w:pPr>
      <w:r>
        <w:t xml:space="preserve">1. mit den Aufschriften und Zeichen nach den Absätzen 3 und 4 gekennzeichnet sind und</w:t>
      </w:r>
    </w:p>
    <w:p>
      <w:pPr>
        <w:ind w:left="420"/>
      </w:pPr>
      <w:r>
        <w:t xml:space="preserve">2. sie den Genauigkeitsanforderungen nach § 36 entsprechen.</w:t>
      </w:r>
    </w:p>
    <w:p>
      <w:r>
        <w:t xml:space="preserve">(3) Maßbehältnis-Flaschen müssen am Boden, an der Bodennaht oder am Mantel unverwischbar, deutlich lesbar und gut sichtbar folgende Angaben aufweisen</w:t>
      </w:r>
    </w:p>
    <w:p>
      <w:pPr>
        <w:ind w:left="420"/>
      </w:pPr>
      <w:r>
        <w:t xml:space="preserve">1. das Nennvolumen in Milliliter, Zentiliter oder Liter unter Anfügung der Volumeneinheit oder ihres Einheitenzeichens,</w:t>
      </w:r>
    </w:p>
    <w:p>
      <w:pPr>
        <w:ind w:left="420"/>
      </w:pPr>
      <w:r>
        <w:t xml:space="preserve">2. das Herstellerzeichen nach § 37 und</w:t>
      </w:r>
    </w:p>
    <w:p>
      <w:pPr>
        <w:ind w:left="420"/>
      </w:pPr>
      <w:r>
        <w:t xml:space="preserve">3. das folgende Zeichen (umgekehrtes Epsilon)[Abbildung]</w:t>
      </w:r>
    </w:p>
    <w:p>
      <w:r>
        <w:t xml:space="preserve">Die Abbildung des Zeichens nach Satz 1 Nummer 3 muss mindestens 3 mm hoch sein. Bei Maßbehältnis-Flaschen ist das Nennvolumen das auf der Flasche angegebene Volumen.</w:t>
      </w:r>
    </w:p>
    <w:p>
      <w:r>
        <w:t xml:space="preserve">(4) Maßbehältnis-Flaschen müssen am Flaschenboden oder an der Bodennaht unverwischbar, deutlich lesbar und gut sichtbar folgende Angaben aufweisen</w:t>
      </w:r>
    </w:p>
    <w:p>
      <w:pPr>
        <w:ind w:left="420"/>
      </w:pPr>
      <w:r>
        <w:t xml:space="preserve">1. das Randvollvolumen in Form von Zentilitern ohne das Einheitenzeichen cl oder</w:t>
      </w:r>
    </w:p>
    <w:p>
      <w:pPr>
        <w:ind w:left="420"/>
      </w:pPr>
      <w:r>
        <w:t xml:space="preserve">2. den Abstand zwischen der dem Nennvolumen entsprechenden Füllhöhe und der oberen Randebene in Millimeter unter Anfügung dieses Einheitenzeichens.</w:t>
      </w:r>
    </w:p>
    <w:p>
      <w:r>
        <w:t xml:space="preserve">Randvollvolumen ist das Flüssigkeitsvolumen, das die Flasche enthält, wenn sie bis zur oberen Randebene gefüllt ist.</w:t>
      </w:r>
    </w:p>
    <w:p>
      <w:r>
        <w:t xml:space="preserve">(5) Flaschen, die lediglich die Voraussetzungen nach Absatz 1 Nummer 1 und 3 erfüllen, gelten als Maßbehältnis-Flaschen, wenn sie</w:t>
      </w:r>
    </w:p>
    <w:p>
      <w:pPr>
        <w:ind w:left="420"/>
      </w:pPr>
      <w:r>
        <w:t xml:space="preserve">1. am Boden, an der Bodennaht oder am Mantel der Flasche mit dem Buchstaben M gekennzeichnet sind,</w:t>
      </w:r>
    </w:p>
    <w:p>
      <w:pPr>
        <w:ind w:left="420"/>
      </w:pPr>
      <w:r>
        <w:t xml:space="preserve">2. ein in der nachstehenden Tabelle aufgeführtes Nennvolumen haben,</w:t>
      </w:r>
    </w:p>
    <w:p>
      <w:r>
        <w:rPr>
          <w:rFonts w:ascii="Courier New" w:hAnsi="Courier New"/>
          <w:sz w:val="17"/>
        </w:rPr>
        <w:t xml:space="preserve">Nennvolumen in ml    Randvollvolumen in ml</w:t>
      </w:r>
    </w:p>
    <w:p>
      <w:r>
        <w:rPr>
          <w:rFonts w:ascii="Courier New" w:hAnsi="Courier New"/>
          <w:sz w:val="17"/>
        </w:rPr>
        <w:t xml:space="preserve">20    21,5</w:t>
      </w:r>
    </w:p>
    <w:p>
      <w:r>
        <w:rPr>
          <w:rFonts w:ascii="Courier New" w:hAnsi="Courier New"/>
          <w:sz w:val="17"/>
        </w:rPr>
        <w:t xml:space="preserve">25    27</w:t>
      </w:r>
    </w:p>
    <w:p>
      <w:r>
        <w:rPr>
          <w:rFonts w:ascii="Courier New" w:hAnsi="Courier New"/>
          <w:sz w:val="17"/>
        </w:rPr>
        <w:t xml:space="preserve">30    32,5</w:t>
      </w:r>
    </w:p>
    <w:p>
      <w:r>
        <w:rPr>
          <w:rFonts w:ascii="Courier New" w:hAnsi="Courier New"/>
          <w:sz w:val="17"/>
        </w:rPr>
        <w:t xml:space="preserve">40    42,5</w:t>
      </w:r>
    </w:p>
    <w:p>
      <w:pPr>
        <w:ind w:left="420"/>
      </w:pPr>
      <w:r>
        <w:t xml:space="preserve">3. ihr Randvollvolumen den in der Tabelle festgelegten Größenwerten entspricht und</w:t>
      </w:r>
    </w:p>
    <w:p>
      <w:pPr>
        <w:ind w:left="420"/>
      </w:pPr>
      <w:r>
        <w:t xml:space="preserve">4. sie den Genauigkeitsanforderungen des § 36 Absatz 1 bis 3 entsprechen.</w:t>
      </w:r>
    </w:p>
    <w:p>
      <w:r>
        <w:t xml:space="preserve">(6) Wer Flaschen, die keine Maßbehältnis-Flaschen sind, herstellt, in den Geltungsbereich des Mess- und Eichgesetzes verbringt, in den Verkehr bringt oder sonst auf dem Markt bereitstellt, darf die Bezeichnungen in Absatz 3 Nummer 3 oder Absatz 5 Nummer 1 nicht aufbringen oder aufbringen lassen.</w:t>
      </w:r>
    </w:p>
    <w:p>
      <w:r>
        <w:rPr>
          <w:color w:val="555555"/>
          <w:sz w:val="17"/>
        </w:rPr>
        <w:t xml:space="preserve">Zitiervorschlag: § 35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