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FPV (Brandenburg) — Fachaufsicht</w:t>
      </w:r>
    </w:p>
    <w:p>
      <w:r>
        <w:rPr>
          <w:color w:val="555555"/>
          <w:sz w:val="18"/>
        </w:rPr>
        <w:t xml:space="preserve">Flächenpoolverordnung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Fachaufsicht über Maßnahmen- oder Flächenpools und über nach § 4 anerkannte</w:t>
      </w:r>
    </w:p>
    <w:p>
      <w:r>
        <w:t xml:space="preserve">Agenturen liegt bei der obersten Naturschutzbehörde.</w:t>
      </w:r>
    </w:p>
    <w:p>
      <w:r>
        <w:t xml:space="preserve">(2) Eine</w:t>
      </w:r>
    </w:p>
    <w:p>
      <w:r>
        <w:t xml:space="preserve">anerkannte Agentur legt der obersten Naturschutzbehörde zum 1. Juni des</w:t>
      </w:r>
    </w:p>
    <w:p>
      <w:r>
        <w:t xml:space="preserve">folgenden Jahres einen Rechenschaftsbericht für das vergangene Geschäftsjahr</w:t>
      </w:r>
    </w:p>
    <w:p>
      <w:r>
        <w:t xml:space="preserve">vor, in dem Nachweis geführt wird über</w:t>
      </w:r>
    </w:p>
    <w:p>
      <w:r>
        <w:t xml:space="preserve">die Vorhaben,</w:t>
      </w:r>
    </w:p>
    <w:p>
      <w:r>
        <w:t xml:space="preserve">für die Kompensationsverpflichtungen übernommen wurden,</w:t>
      </w:r>
    </w:p>
    <w:p>
      <w:r>
        <w:t xml:space="preserve">die</w:t>
      </w:r>
    </w:p>
    <w:p>
      <w:r>
        <w:t xml:space="preserve">durchgeführten Maßnahmen und den Nachweis, dass die zuständigen</w:t>
      </w:r>
    </w:p>
    <w:p>
      <w:r>
        <w:t xml:space="preserve">Zulassungsbehörden über die Umsetzung informiert wurden,</w:t>
      </w:r>
    </w:p>
    <w:p>
      <w:r>
        <w:t xml:space="preserve">die</w:t>
      </w:r>
    </w:p>
    <w:p>
      <w:r>
        <w:t xml:space="preserve">Absicherung der notwendigen Pflege von Maßnahmen,</w:t>
      </w:r>
    </w:p>
    <w:p>
      <w:r>
        <w:t xml:space="preserve">eine</w:t>
      </w:r>
    </w:p>
    <w:p>
      <w:r>
        <w:t xml:space="preserve">Zustimmung der unteren Naturschutzbehörde, in deren Zuständigkeitsbereich die</w:t>
      </w:r>
    </w:p>
    <w:p>
      <w:r>
        <w:t xml:space="preserve">Maßnahmen umgesetzt werden sollen, zu den vorgezogenen Maßnahmen und</w:t>
      </w:r>
    </w:p>
    <w:p>
      <w:r>
        <w:t xml:space="preserve">Poolkonzepten und über die Information der Gemeinden, auf deren Hoheitsgebiet</w:t>
      </w:r>
    </w:p>
    <w:p>
      <w:r>
        <w:t xml:space="preserve">die Maßnahmen durchgeführt wurden oder geplant sind,</w:t>
      </w:r>
    </w:p>
    <w:p>
      <w:r>
        <w:t xml:space="preserve">die</w:t>
      </w:r>
    </w:p>
    <w:p>
      <w:r>
        <w:t xml:space="preserve">Durchführung von Erfolgskontrollen bei den durchgeführten Maßnahmen sowie die</w:t>
      </w:r>
    </w:p>
    <w:p>
      <w:r>
        <w:t xml:space="preserve">Ergebnisse dieser Kontrollen, insbesondere zum Zustand pflegebedürftiger</w:t>
      </w:r>
    </w:p>
    <w:p>
      <w:r>
        <w:t xml:space="preserve">Maßnahmen und zu den tatsächlich aufgewandten Maßnahmen für deren Pflege und</w:t>
      </w:r>
    </w:p>
    <w:p>
      <w:r>
        <w:t xml:space="preserve">die Weitergabe der zu Nummer 5 gesammelten</w:t>
      </w:r>
    </w:p>
    <w:p>
      <w:r>
        <w:t xml:space="preserve">Informationenan die zuständige untere Naturschutzbehörde, in deren</w:t>
      </w:r>
    </w:p>
    <w:p>
      <w:r>
        <w:t xml:space="preserve">Zuständigkeitsbereich die Maßnahmen umgesetzt worden sind.</w:t>
      </w:r>
    </w:p>
    <w:p>
      <w:r>
        <w:rPr>
          <w:color w:val="555555"/>
          <w:sz w:val="17"/>
        </w:rPr>
        <w:t xml:space="preserve">Zitiervorschlag: § 6 FPV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