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FPV (Brandenburg) — Übertragung von Kompensationspflichten auf Agenturen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Nach § 4</w:t>
      </w:r>
    </w:p>
    <w:p>
      <w:r>
        <w:t xml:space="preserve">anerkannte Agenturen können die Verpflichtung des Verursachers eines Eingriffs</w:t>
      </w:r>
    </w:p>
    <w:p>
      <w:r>
        <w:t xml:space="preserve">zur Leistung von Ausgleichs- und/ oder Ersatzmaßnahmen mit befreiender Wirkung</w:t>
      </w:r>
    </w:p>
    <w:p>
      <w:r>
        <w:t xml:space="preserve">gegen Entgelt dahingehend übernehmen, dass allein sie nach erfolgter</w:t>
      </w:r>
    </w:p>
    <w:p>
      <w:r>
        <w:t xml:space="preserve">Zulassungsentscheidung die Durchführung und Pflege der Kompensation</w:t>
      </w:r>
    </w:p>
    <w:p>
      <w:r>
        <w:t xml:space="preserve">gewährleisten und für entsprechende Kontrollen durch die Zulassungs- und/oder</w:t>
      </w:r>
    </w:p>
    <w:p>
      <w:r>
        <w:t xml:space="preserve">Naturschutzbehörde zur Verfügung stehen. Die Übertragung der</w:t>
      </w:r>
    </w:p>
    <w:p>
      <w:r>
        <w:t xml:space="preserve">Kompensationsverpflichtung auf Agenturen hat ohne Bedingungen zu erfolgen, sie</w:t>
      </w:r>
    </w:p>
    <w:p>
      <w:r>
        <w:t xml:space="preserve">kann nicht widerrufen werden und ist in die jeweilige Zulassungsentscheidung</w:t>
      </w:r>
    </w:p>
    <w:p>
      <w:r>
        <w:t xml:space="preserve">aufzunehmen.</w:t>
      </w:r>
    </w:p>
    <w:p>
      <w:r>
        <w:rPr>
          <w:color w:val="555555"/>
          <w:sz w:val="17"/>
        </w:rPr>
        <w:t xml:space="preserve">Zitiervorschlag: § 5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