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FPV (Brandenburg) — Vorgezogene Maßnahmen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Vorgezogene Maßnahmen gemäß § 14 Absatz 1 des Brandenburgischen</w:t>
      </w:r>
    </w:p>
    <w:p>
      <w:r>
        <w:t xml:space="preserve">Naturschutzgesetzes müssen dauerhaft günstige Wirkungen auf die in § 10 Absatz 1</w:t>
      </w:r>
    </w:p>
    <w:p>
      <w:r>
        <w:t xml:space="preserve">des Brandenburgischen Naturschutzgesetzes genannten Schutzgüter besitzen und</w:t>
      </w:r>
    </w:p>
    <w:p>
      <w:r>
        <w:t xml:space="preserve">sind ohne rechtliche Verpflichtung bereits vor Beginn des Eingriffs durch den</w:t>
      </w:r>
    </w:p>
    <w:p>
      <w:r>
        <w:t xml:space="preserve">Eingriffsverursacher oder einen Dritten durchgeführt worden. Sie werden mit dem</w:t>
      </w:r>
    </w:p>
    <w:p>
      <w:r>
        <w:t xml:space="preserve">Ziel durchgeführt, die Maßnahmen später einem Eingriff in Natur und Landschaft</w:t>
      </w:r>
    </w:p>
    <w:p>
      <w:r>
        <w:t xml:space="preserve">als Kompensation zuzuordnen. Für eine spätere Anrechnung muss der Träger der</w:t>
      </w:r>
    </w:p>
    <w:p>
      <w:r>
        <w:t xml:space="preserve">vorgezogenen Maßnahme folgende Anforderungen erfüllen und die genannten</w:t>
      </w:r>
    </w:p>
    <w:p>
      <w:r>
        <w:t xml:space="preserve">Unterlagen bereitstellen:</w:t>
      </w:r>
    </w:p>
    <w:p>
      <w:r>
        <w:t xml:space="preserve">Angaben zur</w:t>
      </w:r>
    </w:p>
    <w:p>
      <w:r>
        <w:t xml:space="preserve">genauen Lage (Gemeinde, Gemarkung, Flur, Flurstück, kartografische</w:t>
      </w:r>
    </w:p>
    <w:p>
      <w:r>
        <w:t xml:space="preserve">Darstellung),</w:t>
      </w:r>
    </w:p>
    <w:p>
      <w:r>
        <w:t xml:space="preserve">Nachweis der</w:t>
      </w:r>
    </w:p>
    <w:p>
      <w:r>
        <w:t xml:space="preserve">tatsächlichen und rechtlichen Flächenverfügbarkeit gemäß § 14 Absatz 1</w:t>
      </w:r>
    </w:p>
    <w:p>
      <w:r>
        <w:t xml:space="preserve">Nummer 3 des Brandenburgischen Naturschutzgesetzes,</w:t>
      </w:r>
    </w:p>
    <w:p>
      <w:r>
        <w:t xml:space="preserve">Beschreibung</w:t>
      </w:r>
    </w:p>
    <w:p>
      <w:r>
        <w:t xml:space="preserve">des Ausgangszustandes gemäß § 14 Absatz 1 Nummer 1 des Brandenburgischen</w:t>
      </w:r>
    </w:p>
    <w:p>
      <w:r>
        <w:t xml:space="preserve">Naturschutzgesetzes (Ausgangsbiotop, aktuelle ökologische Bewertung),</w:t>
      </w:r>
    </w:p>
    <w:p>
      <w:r>
        <w:t xml:space="preserve">Beschreibung</w:t>
      </w:r>
    </w:p>
    <w:p>
      <w:r>
        <w:t xml:space="preserve">der Maßnahme und welchen Darstellungen und Festsetzungen der</w:t>
      </w:r>
    </w:p>
    <w:p>
      <w:r>
        <w:t xml:space="preserve">Landschaftsplanung sie entspricht (§ 14 Absatz 1 Nummer 2 des</w:t>
      </w:r>
    </w:p>
    <w:p>
      <w:r>
        <w:t xml:space="preserve">Brandenburgischen Naturschutzgesetzes) sowie der erforderlichen Maßnahmen</w:t>
      </w:r>
    </w:p>
    <w:p>
      <w:r>
        <w:t xml:space="preserve">für die Herstellung, Entwicklung, Pflege und Unterhaltung,</w:t>
      </w:r>
    </w:p>
    <w:p>
      <w:r>
        <w:t xml:space="preserve">Darstellung</w:t>
      </w:r>
    </w:p>
    <w:p>
      <w:r>
        <w:t xml:space="preserve">eventuell notwendiger Zulassungen nach anderen Rechtsvorschriften,</w:t>
      </w:r>
    </w:p>
    <w:p>
      <w:r>
        <w:t xml:space="preserve">gegebenenfalls</w:t>
      </w:r>
    </w:p>
    <w:p>
      <w:r>
        <w:t xml:space="preserve">Zuordnung zu einem nach § 2 zertifizierten Maßnahmen- oder Flächenpool,</w:t>
      </w:r>
    </w:p>
    <w:p>
      <w:r>
        <w:t xml:space="preserve">Nachweis einer</w:t>
      </w:r>
    </w:p>
    <w:p>
      <w:r>
        <w:t xml:space="preserve">Bestätigung der unteren Naturschutzbehörde, in deren Zuständigkeitsbereich</w:t>
      </w:r>
    </w:p>
    <w:p>
      <w:r>
        <w:t xml:space="preserve">die Maßnahme umgesetzt werden soll, zur Eignung der Maßnahme als Ausgleichs-</w:t>
      </w:r>
    </w:p>
    <w:p>
      <w:r>
        <w:t xml:space="preserve">oder Ersatzmaßnahme im Sinne des § 12 des Brandenburgischen</w:t>
      </w:r>
    </w:p>
    <w:p>
      <w:r>
        <w:t xml:space="preserve">Naturschutzgesetzes, zur Aufwertungsfähigkeit der Maßnahmenflächen und zur</w:t>
      </w:r>
    </w:p>
    <w:p>
      <w:r>
        <w:t xml:space="preserve">Übereinstimmung mit den Zielen der Landschaftsplanung,</w:t>
      </w:r>
    </w:p>
    <w:p>
      <w:r>
        <w:t xml:space="preserve">Nachweis der</w:t>
      </w:r>
    </w:p>
    <w:p>
      <w:r>
        <w:t xml:space="preserve">Beteiligung der Gemeinden, auf deren Hoheitsgebiet die Maßnahme umgesetzt</w:t>
      </w:r>
    </w:p>
    <w:p>
      <w:r>
        <w:t xml:space="preserve">werden soll und</w:t>
      </w:r>
    </w:p>
    <w:p>
      <w:r>
        <w:t xml:space="preserve">Verpflichtung,</w:t>
      </w:r>
    </w:p>
    <w:p>
      <w:r>
        <w:t xml:space="preserve">den Naturschutzbehörden auf Anfrage Auskunft zum Stand der Umsetzung der</w:t>
      </w:r>
    </w:p>
    <w:p>
      <w:r>
        <w:t xml:space="preserve">Maßnahme und zum Erfolg zu erteilen.</w:t>
      </w:r>
    </w:p>
    <w:p>
      <w:r>
        <w:t xml:space="preserve">(2)</w:t>
      </w:r>
    </w:p>
    <w:p>
      <w:r>
        <w:t xml:space="preserve">Vorgezogene Maßnahmen besitzen einen besonderen naturschutzfachlichen Wert, weil</w:t>
      </w:r>
    </w:p>
    <w:p>
      <w:r>
        <w:t xml:space="preserve">sie frühzeitiger wirksam werden als Maßnahmen, die im Zuge oder nach der</w:t>
      </w:r>
    </w:p>
    <w:p>
      <w:r>
        <w:t xml:space="preserve">Ausführung eines Eingriffs durchgeführt werden. Im Sinne des § 14 Absatz 1 Satz</w:t>
      </w:r>
    </w:p>
    <w:p>
      <w:r>
        <w:t xml:space="preserve">3 des Brandenburgischen Naturschutzgesetzes sind sie besonders wertvoll, wenn</w:t>
      </w:r>
    </w:p>
    <w:p>
      <w:r>
        <w:t xml:space="preserve">Sie im Verbund mit anderen Maßnahmen in einem Maßnahmen- oder Flächenpool</w:t>
      </w:r>
    </w:p>
    <w:p>
      <w:r>
        <w:t xml:space="preserve">umgesetzt werden. Zusätzlich zum gegebenenfalls dargestellten</w:t>
      </w:r>
    </w:p>
    <w:p>
      <w:r>
        <w:t xml:space="preserve">naturschutzfachlichen Mehrwert nach § 2 Absatz 5 kann auf Grund des früheren</w:t>
      </w:r>
    </w:p>
    <w:p>
      <w:r>
        <w:t xml:space="preserve">Wirkens der vorgezogenen Maßnahmen auch mit geringerem räumlichen Umfang der</w:t>
      </w:r>
    </w:p>
    <w:p>
      <w:r>
        <w:t xml:space="preserve">notwendige naturschutz-fachliche Ausgleich beziehungsweise Ersatz erreicht</w:t>
      </w:r>
    </w:p>
    <w:p>
      <w:r>
        <w:t xml:space="preserve">werden. Für jedes Jahr, das dem Eingriff vorangeht, kann der räumliche Umfang</w:t>
      </w:r>
    </w:p>
    <w:p>
      <w:r>
        <w:t xml:space="preserve">der Kompensationsverpflichtung für den Eingriff um</w:t>
      </w:r>
    </w:p>
    <w:p>
      <w:r>
        <w:t xml:space="preserve">3 Prozent reduziert werden. Die zusätzliche</w:t>
      </w:r>
    </w:p>
    <w:p>
      <w:r>
        <w:t xml:space="preserve">Minderung der Kompensationsverpflichtung kann maximal 30 Prozent</w:t>
      </w:r>
    </w:p>
    <w:p>
      <w:r>
        <w:t xml:space="preserve">betragen. Als Zeitspanne wird der Abstand zwischen dem Abschluss der</w:t>
      </w:r>
    </w:p>
    <w:p>
      <w:r>
        <w:t xml:space="preserve">Durchführung der Maßnahme und dem Beginn des Eingriffs bewertet. Um eine</w:t>
      </w:r>
    </w:p>
    <w:p>
      <w:r>
        <w:t xml:space="preserve">Minderung des Kompensationsumfanges geltend machen zu können, muss nachgewiesen</w:t>
      </w:r>
    </w:p>
    <w:p>
      <w:r>
        <w:t xml:space="preserve">werden, dass der Zeitpunkt der Fertigstellung der Maßnahme mindestens ein Jahr</w:t>
      </w:r>
    </w:p>
    <w:p>
      <w:r>
        <w:t xml:space="preserve">zurückliegt. Liegt dieser Zeitpunkt länger als ein Jahr zurück, kann die</w:t>
      </w:r>
    </w:p>
    <w:p>
      <w:r>
        <w:t xml:space="preserve">Minderung halbjährlich mit 1,5 Prozent angerechnet werden.</w:t>
      </w:r>
    </w:p>
    <w:p>
      <w:r>
        <w:t xml:space="preserve">(3) Der Umfang des naturschutzfachlich</w:t>
      </w:r>
    </w:p>
    <w:p>
      <w:r>
        <w:t xml:space="preserve">notwendigen Aus gleichs und Ersatzes entspricht der in der</w:t>
      </w:r>
    </w:p>
    <w:p>
      <w:r>
        <w:t xml:space="preserve">Eingriffs-Ausgleichs-Bilanzierung für den Eingriff ermittelten</w:t>
      </w:r>
    </w:p>
    <w:p>
      <w:r>
        <w:t xml:space="preserve">Kompensationsverpflichtung.</w:t>
      </w:r>
    </w:p>
    <w:p>
      <w:r>
        <w:t xml:space="preserve">(4) Für</w:t>
      </w:r>
    </w:p>
    <w:p>
      <w:r>
        <w:t xml:space="preserve">vorgezogene Maßnahmen ist die Zustimmung der unteren Naturschutzbehörde</w:t>
      </w:r>
    </w:p>
    <w:p>
      <w:r>
        <w:t xml:space="preserve">einzuholen, in deren Zuständigkeitsbereich die Maßnahmen umgesetzt werden</w:t>
      </w:r>
    </w:p>
    <w:p>
      <w:r>
        <w:t xml:space="preserve">sollen. Die Gemeinden, auf deren Hoheitsgebiet die Maßnahmen umgesetzt werden</w:t>
      </w:r>
    </w:p>
    <w:p>
      <w:r>
        <w:t xml:space="preserve">sollen, sind zu informieren.</w:t>
      </w:r>
    </w:p>
    <w:p>
      <w:r>
        <w:rPr>
          <w:color w:val="555555"/>
          <w:sz w:val="17"/>
        </w:rPr>
        <w:t xml:space="preserve">Zitiervorschlag: § 3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