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FPV (Brandenburg) — Zertifizierung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Durch ein</w:t>
      </w:r>
    </w:p>
    <w:p>
      <w:r>
        <w:t xml:space="preserve">Zertifikat wird die Qualität von Flächen- oder Maßnahmenpools festgestellt.</w:t>
      </w:r>
    </w:p>
    <w:p>
      <w:r>
        <w:t xml:space="preserve">(2) Durch die</w:t>
      </w:r>
    </w:p>
    <w:p>
      <w:r>
        <w:t xml:space="preserve">Zertifizierung weist der Poolbetreiber nach, dass die angebotenen Flächen- und</w:t>
      </w:r>
    </w:p>
    <w:p>
      <w:r>
        <w:t xml:space="preserve">Maßnahmen als Ausgleichs- oder Ersatzmaßnahmen grundsätzlich geeignet sind.</w:t>
      </w:r>
    </w:p>
    <w:p>
      <w:r>
        <w:t xml:space="preserve">Hierzu bedarf es einer Bestätigung durch die untere Naturschutzbehörde, in deren</w:t>
      </w:r>
    </w:p>
    <w:p>
      <w:r>
        <w:t xml:space="preserve">Zuständigkeitsbereich der zertifizierte Flächenpool liegt.</w:t>
      </w:r>
    </w:p>
    <w:p>
      <w:r>
        <w:t xml:space="preserve">(3) Die</w:t>
      </w:r>
    </w:p>
    <w:p>
      <w:r>
        <w:t xml:space="preserve">Kriterien für eine Zertifizierung werden von der obersten Naturschutzbehörde</w:t>
      </w:r>
    </w:p>
    <w:p>
      <w:r>
        <w:t xml:space="preserve">festgelegt.</w:t>
      </w:r>
    </w:p>
    <w:p>
      <w:r>
        <w:t xml:space="preserve">(4) Der Antrag</w:t>
      </w:r>
    </w:p>
    <w:p>
      <w:r>
        <w:t xml:space="preserve">ist an die oberste Naturschutzbehörde zu richten.</w:t>
      </w:r>
    </w:p>
    <w:p>
      <w:r>
        <w:t xml:space="preserve">(5) Für</w:t>
      </w:r>
    </w:p>
    <w:p>
      <w:r>
        <w:t xml:space="preserve">Maßnahmen, die in einem zertifizierten Maßnahmen- oder Flächenpool durchgeführt</w:t>
      </w:r>
    </w:p>
    <w:p>
      <w:r>
        <w:t xml:space="preserve">werden, kann der für die Zulassung des Eingriffs festgestellte</w:t>
      </w:r>
    </w:p>
    <w:p>
      <w:r>
        <w:t xml:space="preserve">Kompensationsumfang wegen der naturschutzfachlich höheren Wertigkeit regelmäßig</w:t>
      </w:r>
    </w:p>
    <w:p>
      <w:r>
        <w:t xml:space="preserve">um bis zu 10 Prozent gemindert werden. Eine naturschutzfachlich höhere</w:t>
      </w:r>
    </w:p>
    <w:p>
      <w:r>
        <w:t xml:space="preserve">Wertigkeit entsteht auf Grund der Bündelung und der Optimierung von Maßnahmen in</w:t>
      </w:r>
    </w:p>
    <w:p>
      <w:r>
        <w:t xml:space="preserve">Maßnahmen- oder Flächenpools.</w:t>
      </w:r>
    </w:p>
    <w:p>
      <w:r>
        <w:rPr>
          <w:color w:val="555555"/>
          <w:sz w:val="17"/>
        </w:rPr>
        <w:t xml:space="preserve">Zitiervorschlag: § 2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