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FPStatG — Geschäftsstatistik zur Entwicklungszusammenarbeit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Bundesministerium für wirtschaftliche Zusammenarbeit und Entwicklung darf bei öffentlichen und privaten Stellen, die Leistungen der Entwicklungszusammenarbeit erbringen, für folgende Zwecke Daten erheben:</w:t>
      </w:r>
    </w:p>
    <w:p>
      <w:pPr>
        <w:ind w:left="420"/>
      </w:pPr>
      <w:r>
        <w:t xml:space="preserve">1. für Zwecke der internationalen Berichterstattung gemäß den Anforderungen, die sich aus der Richtlinie Converged Statistical Reporting Directives for the Creditor Reporting System (CRS) and the Annual DAC Questionnaire (OECD/DAC-Richtlinie DCD/DAC/STAT(2018)9/FINAL) in der jeweils geltenden Fassung ergeben, sowie</w:t>
      </w:r>
    </w:p>
    <w:p>
      <w:pPr>
        <w:ind w:left="420"/>
      </w:pPr>
      <w:r>
        <w:t xml:space="preserve">2. für Zwecke der nationalen Berichterstattung zur Entwicklungszusammenarbeit.</w:t>
      </w:r>
    </w:p>
    <w:p>
      <w:r>
        <w:t xml:space="preserve">Die Erhebung und die Auswertung der Daten führt das Statistische Bundesamt im Auftrag und nach näherer Bestimmung des Bundesministeriums für wirtschaftliche Zusammenarbeit und Entwicklung durch.</w:t>
      </w:r>
    </w:p>
    <w:p>
      <w:r>
        <w:rPr>
          <w:color w:val="555555"/>
          <w:sz w:val="17"/>
        </w:rPr>
        <w:t xml:space="preserve">Zitiervorschlag: § 16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