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FPO (Brandenburg) — Bewertung der Leistung</w:t>
      </w:r>
    </w:p>
    <w:p>
      <w:r>
        <w:rPr>
          <w:color w:val="555555"/>
          <w:sz w:val="18"/>
        </w:rPr>
        <w:t xml:space="preserve">Falknerprüfungsordnung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Leistungen der Bewerber sind in jedem Prüfungsteil mit „bestanden“ oder „nicht bestanden“ zu bewerten. Im mündlichen Teil der Prüfung sind die Leistungen in jedem Sachgebiet (§ 3 Abs. 2) gesondert zu bewerten.</w:t>
      </w:r>
    </w:p>
    <w:p>
      <w:r>
        <w:t xml:space="preserve">(2) Der mündliche Teil der Prüfung ist bestanden, wenn die Leistungen in drei Sachgebieten mit „bestanden“ bewertet worden sind.</w:t>
      </w:r>
    </w:p>
    <w:p>
      <w:r>
        <w:t xml:space="preserve">(3) Der Prüfungsausschuss entscheidet in geheimer Beratung über das Prüfungsergebnis. Bei Stimmengleichheit ist die Leistung mit „bestanden“ zu bewerten.</w:t>
      </w:r>
    </w:p>
    <w:p>
      <w:r>
        <w:rPr>
          <w:color w:val="555555"/>
          <w:sz w:val="17"/>
        </w:rPr>
        <w:t xml:space="preserve">Zitiervorschlag: § 5 FPO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https://recht.nulegal.eu/gesetze/FPO/5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