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FPMMstrV — Prüfungsdauer und Bestehen des Teils I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sechs Arbeitstage und das Fachgespräch nicht länger als 30 Minuten dauern. Die Ausführung der Situationsaufgabe soll vier Stunden nicht überschreiten.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