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FOSO (Sachsen) — Außerkrafttreten</w:t>
      </w:r>
    </w:p>
    <w:p>
      <w:r>
        <w:rPr>
          <w:color w:val="555555"/>
          <w:sz w:val="18"/>
        </w:rPr>
        <w:t xml:space="preserve">Schulordnung Fachoberschule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12 Absatz 3 Satz 2 und 3 und § 13 Absatz 5, § 18 Absatz 2, § 27 Absatz 6 sowie § 33 Absatz 6 treten außer Kraft mit Ablauf des Schuljahres, das auf das Schuljahr folgt, in dem die Feststellung der epidemischen Lage von nationaler Tragweite gemäß § 5 Absatz 1 Satz 2 des Infektionsschutzgesetzes im Zusammenhang mit der COVID-19-Pandemie wieder aufgehoben wurde und dies im Bundesgesetzblatt bekannt gemacht worden ist.</w:t>
      </w:r>
    </w:p>
    <w:p>
      <w:r>
        <w:t xml:space="preserve">Dresden, den 27. Februar 2017</w:t>
      </w:r>
    </w:p>
    <w:p>
      <w:r>
        <w:t xml:space="preserve">Die Staatsministerin für Kultus</w:t>
      </w:r>
    </w:p>
    <w:p>
      <w:r>
        <w:t xml:space="preserve">Brunhild Kurth</w:t>
      </w:r>
    </w:p>
    <w:p>
      <w:r>
        <w:rPr>
          <w:color w:val="555555"/>
          <w:sz w:val="17"/>
        </w:rPr>
        <w:t xml:space="preserve">Zitiervorschlag: § 44 FOSO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https://recht.nulegal.eu/gesetze/FOSO/44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