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FOSO (Sachsen) — Allgemeines</w:t>
      </w:r>
    </w:p>
    <w:p>
      <w:r>
        <w:rPr>
          <w:color w:val="555555"/>
          <w:sz w:val="18"/>
        </w:rPr>
        <w:t xml:space="preserve">Schulordnung Fachoberschule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die Abschlussprüfung für Schulfremde gelten § 15 sowie Teil 5 und 7 mit Ausnahme der §§ 26 und 30 entsprechend, sofern die Vorschriften dieses Teils keine besonderen Regelungen enthalten.</w:t>
      </w:r>
    </w:p>
    <w:p>
      <w:r>
        <w:t xml:space="preserve">(2) Ein Bewerber wird auf Antrag von der oberen Schulaufsichtsbehörde zur Abschlussprüfung zugelassen, wenn</w:t>
      </w:r>
    </w:p>
    <w:p>
      <w:r>
        <w:t xml:space="preserve">1. die Aufnahmevoraussetzungen gemäß § 6 erfüllt sind und</w:t>
      </w:r>
    </w:p>
    <w:p>
      <w:r>
        <w:t xml:space="preserve">2. die Abschlussprüfung oder die Abschlussprüfung für Schulfremde nicht bereits zweimal ohne Erfolg absolviert worden ist.</w:t>
      </w:r>
    </w:p>
    <w:p>
      <w:r>
        <w:t xml:space="preserve">(3) Bewerber für die Fachrichtung Gestaltung haben zusätzlich vor der Zulassung ihre bildnerisch-praktischen Fähigkeiten in geeigneter Weise nachzuweisen.</w:t>
      </w:r>
    </w:p>
    <w:p>
      <w:r>
        <w:t xml:space="preserve">(4) Die Abschlussprüfung für Schulfremde kann nicht zu einem früheren Zeitpunkt abgelegt werden, als dies im Falle des Besuchs des entsprechenden Bildungsgangs an einer öffentlichen Schule möglich wäre.</w:t>
      </w:r>
    </w:p>
    <w:p>
      <w:r>
        <w:t xml:space="preserve">(5) Die obere Schulaufsichtsbehörde beauftragt einen Prüfungsausschuss mit der Durchführung der Prüfung. In der Regel ist dies der Prüfungsausschuss einer öffentlichen Schule.</w:t>
      </w:r>
    </w:p>
    <w:p>
      <w:r>
        <w:rPr>
          <w:color w:val="555555"/>
          <w:sz w:val="17"/>
        </w:rPr>
        <w:t xml:space="preserve">Zitiervorschlag: § 36 FOSO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https://recht.nulegal.eu/gesetze/FOSO/36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