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FOSO (Sachsen) — Schriftliche und praktische Prüfung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Gegenstand der schriftlichen Prüfung sind Inhalte aus den Fächern</w:t>
      </w:r>
    </w:p>
    <w:p>
      <w:r>
        <w:t xml:space="preserve">1. Deutsch, Bearbeitungsdauer 240 Minuten,</w:t>
      </w:r>
    </w:p>
    <w:p>
      <w:r>
        <w:t xml:space="preserve">2. Englisch, Bearbeitungsdauer 180 Minuten,</w:t>
      </w:r>
    </w:p>
    <w:p>
      <w:r>
        <w:t xml:space="preserve">3. Mathematik, Bearbeitungsdauer 210 Minuten, und</w:t>
      </w:r>
    </w:p>
    <w:p>
      <w:r>
        <w:t xml:space="preserve">4. fachrichtungsbezogenes Fach, Bearbeitungsdauer 210 Minuten:</w:t>
      </w:r>
    </w:p>
    <w:p>
      <w:r>
        <w:t xml:space="preserve">a)</w:t>
      </w:r>
    </w:p>
    <w:p>
      <w:r>
        <w:t xml:space="preserve">in der Fachrichtung Agrarwirtschaft, Bio- und Umwelttechnologie das Fach Agrarbiologie,</w:t>
      </w:r>
    </w:p>
    <w:p>
      <w:r>
        <w:t xml:space="preserve">b)</w:t>
      </w:r>
    </w:p>
    <w:p>
      <w:r>
        <w:t xml:space="preserve">in der Fachrichtung Gesundheit und Soziales das Fach Gesundheitsförderung und Soziale Arbeit,</w:t>
      </w:r>
    </w:p>
    <w:p>
      <w:r>
        <w:t xml:space="preserve">c)</w:t>
      </w:r>
    </w:p>
    <w:p>
      <w:r>
        <w:t xml:space="preserve">in der Fachrichtung Technik das Fach Angewandte Physik und</w:t>
      </w:r>
    </w:p>
    <w:p>
      <w:r>
        <w:t xml:space="preserve">d)</w:t>
      </w:r>
    </w:p>
    <w:p>
      <w:r>
        <w:t xml:space="preserve">in der Fachrichtung Wirtschaft und Verwaltung das Fach Volks- und Betriebswirtschaftslehre mit Rechnungswesen.</w:t>
      </w:r>
    </w:p>
    <w:p>
      <w:r>
        <w:t xml:space="preserve">(2) In der Fachrichtung Gestaltung umfasst die Prüfung Inhalte aus dem fachrichtungsbezogenen Fach Künstlerisch-ästhetische Praxis. Die Prüfung wird als praktische Prüfung mit einer Bearbeitungsdauer von 360 Minuten durchgeführt.</w:t>
      </w:r>
    </w:p>
    <w:p>
      <w:r>
        <w:t xml:space="preserve">(3) Die Prüfungsaufgaben werden zentral von der obersten Schulaufsichtsbehörde gestellt.</w:t>
      </w:r>
    </w:p>
    <w:p>
      <w:r>
        <w:t xml:space="preserve">(4) Der Vorsitzende des Prüfungsausschusses bestimmt je Prüfungsfach zwei Mitglieder des Prüfungsausschusses als Erst- und Zweitkorrektor.</w:t>
      </w:r>
    </w:p>
    <w:p>
      <w:r>
        <w:t xml:space="preserve">(5) Können sich die beiden Korrektoren nicht auf eine Note einigen, entscheidet der Vorsitzende des Prüfungsausschusses oder ein von ihm bestimmter Prüfer im Rahmen der beiden vorgeschlagenen Noten.</w:t>
      </w:r>
    </w:p>
    <w:p>
      <w:r>
        <w:t xml:space="preserve">(6) Kann auf Grund von behördlichen Anordnungen nach dem Infektionsschutzgesetz im Zusammenhang mit der COVID-19-Pandemie der Unterricht während der Ausbildung nicht oder nicht in vollem Umfang in der Schule stattfinden, verlängert sich die Bearbeitungsdauer für die schriftlichen Prüfungen gemäß Absatz 1 und die Bearbeitungsdauer für die praktische Prüfung gemäß Absatz 2 jeweils um 30 Minuten.</w:t>
      </w:r>
    </w:p>
    <w:p>
      <w:r>
        <w:rPr>
          <w:color w:val="555555"/>
          <w:sz w:val="17"/>
        </w:rPr>
        <w:t xml:space="preserve">Zitiervorschlag: § 27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