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FOSO (Sachsen) — Beendigung des Schulverhältnisses</w:t>
      </w:r>
    </w:p>
    <w:p>
      <w:r>
        <w:rPr>
          <w:color w:val="555555"/>
          <w:sz w:val="18"/>
        </w:rPr>
        <w:t xml:space="preserve">Schulordnung Fachoberschule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Schulverhältnis endet mit der Aushändigung des Zeugnisses der Fachhochschulreife.</w:t>
      </w:r>
    </w:p>
    <w:p>
      <w:r>
        <w:t xml:space="preserve">(2) Das Schulverhältnis endet auch</w:t>
      </w:r>
    </w:p>
    <w:p>
      <w:r>
        <w:t xml:space="preserve">1. nach schriftlicher Erklärung des Schülers und bei Minderjährigen auf Grund schriftlicher Erklärung der Eltern über sein Ausscheiden,</w:t>
      </w:r>
    </w:p>
    <w:p>
      <w:r>
        <w:t xml:space="preserve">2. durch schriftlichen Bescheid des Schulleiters</w:t>
      </w:r>
    </w:p>
    <w:p>
      <w:r>
        <w:t xml:space="preserve">a)</w:t>
      </w:r>
    </w:p>
    <w:p>
      <w:r>
        <w:t xml:space="preserve">über den Ausschluss von der Schule nach den Bestimmungen über Erziehungs- und Ordnungsmaßnahmen gemäß § 39 des Schulgesetzes für den Freistaat Sachsen ,</w:t>
      </w:r>
    </w:p>
    <w:p>
      <w:r>
        <w:t xml:space="preserve">b)</w:t>
      </w:r>
    </w:p>
    <w:p>
      <w:r>
        <w:t xml:space="preserve">auf Grund zweimaliger Nichtversetzung oder</w:t>
      </w:r>
    </w:p>
    <w:p>
      <w:r>
        <w:t xml:space="preserve">c)</w:t>
      </w:r>
    </w:p>
    <w:p>
      <w:r>
        <w:t xml:space="preserve">auf Grund endgültigen Nichtbestehens der Abschlussprüfung oder</w:t>
      </w:r>
    </w:p>
    <w:p>
      <w:r>
        <w:t xml:space="preserve">3. wegen Überschreitens der Verweildauer gemäß § 3.</w:t>
      </w:r>
    </w:p>
    <w:p>
      <w:r>
        <w:rPr>
          <w:color w:val="555555"/>
          <w:sz w:val="17"/>
        </w:rPr>
        <w:t xml:space="preserve">Zitiervorschlag: § 21 FOSO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https://recht.nulegal.eu/gesetze/FOSO/21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