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FOSO (Sachsen) — Täuschungshandlungen</w:t>
      </w:r>
    </w:p>
    <w:p>
      <w:r>
        <w:rPr>
          <w:color w:val="555555"/>
          <w:sz w:val="18"/>
        </w:rPr>
        <w:t xml:space="preserve">Schulordnung Fachoberschule</w:t>
      </w:r>
    </w:p>
    <w:p>
      <w:r>
        <w:rPr>
          <w:color w:val="555555"/>
          <w:sz w:val="18"/>
        </w:rPr>
        <w:t xml:space="preserve">Landesrecht Sachsen</w:t>
      </w:r>
    </w:p>
    <w:p>
      <w:r>
        <w:rPr>
          <w:color w:val="555555"/>
          <w:sz w:val="18"/>
        </w:rPr>
        <w:t xml:space="preserve">Stand: 26.08.2026 (konsolidierte Textfassung, kein amtliches Inkrafttretensdatum)</w:t>
      </w:r>
    </w:p>
    <w:p>
      <w:r>
        <w:t xml:space="preserve">(1) Eine Täuschungshandlung liegt vor, wenn ein Schüler es unternimmt, das Ergebnis eines Leistungsnachweises oder einer Prüfung durch das Mitführen, Bereithalten oder Verwenden nichtzugelassener Hilfsmittel, durch die Hilfe eines Dritten oder durch die Hilfe für einen Dritten zu beeinflussen.</w:t>
      </w:r>
    </w:p>
    <w:p>
      <w:r>
        <w:t xml:space="preserve">(2) Wird eine Täuschungshandlung festgestellt, ist der Leistungsnachweis mit der Note „ungenügend“ unter Angabe des Grundes zu bewerten.</w:t>
      </w:r>
    </w:p>
    <w:p>
      <w:r>
        <w:rPr>
          <w:color w:val="555555"/>
          <w:sz w:val="17"/>
        </w:rPr>
        <w:t xml:space="preserve">Zitiervorschlag: § 17 FOSO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https://recht.nulegal.eu/gesetze/FOSO/17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