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FOSFHRV (Brandenburg) — Inkrafttreten, Außerkrafttreten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mit Wirkung vom 1. August 2020 in Kraft.</w:t>
      </w:r>
    </w:p>
    <w:p>
      <w:r>
        <w:t xml:space="preserve">(2) Mit Inkrafttreten dieser Verordnung tritt die Fachoberschul- und Fachhochschulreifeverordnung vom 8. August 2008 (GVBl. II S. 346) außer Kraft.</w:t>
      </w:r>
    </w:p>
    <w:p>
      <w:r>
        <w:t xml:space="preserve">Einzelnorm</w:t>
      </w:r>
    </w:p>
    <w:p>
      <w:r>
        <w:t xml:space="preserve">Potsdam, den 16. September 2020</w:t>
      </w:r>
    </w:p>
    <w:p>
      <w:r>
        <w:t xml:space="preserve">Die Ministerin für Bildung,</w:t>
      </w:r>
    </w:p>
    <w:p>
      <w:r>
        <w:t xml:space="preserve">Jugend und Sport</w:t>
      </w:r>
    </w:p>
    <w:p>
      <w:r>
        <w:t xml:space="preserve">Britta Ernst</w:t>
      </w:r>
    </w:p>
    <w:p>
      <w:r>
        <w:t xml:space="preserve">Anlagen</w:t>
      </w:r>
    </w:p>
    <w:p>
      <w:r>
        <w:t xml:space="preserve">1</w:t>
      </w:r>
    </w:p>
    <w:p>
      <w:r>
        <w:t xml:space="preserve">Anlage Stundentafel 347.5 KB</w:t>
      </w:r>
    </w:p>
    <w:p>
      <w:r>
        <w:rPr>
          <w:color w:val="555555"/>
          <w:sz w:val="17"/>
        </w:rPr>
        <w:t xml:space="preserve">Zitiervorschlag: § 56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https://recht.nulegal.eu/gesetze/FOSFHRV/56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